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AD" w:rsidRPr="008043E2" w:rsidRDefault="00E12BAD" w:rsidP="00E12BA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94948"/>
          <w:sz w:val="30"/>
          <w:szCs w:val="30"/>
          <w:lang w:val="ru-RU"/>
        </w:rPr>
      </w:pPr>
      <w:r w:rsidRPr="008043E2">
        <w:rPr>
          <w:rFonts w:ascii="Times New Roman" w:eastAsia="Times New Roman" w:hAnsi="Times New Roman" w:cs="Times New Roman"/>
          <w:color w:val="494948"/>
          <w:sz w:val="30"/>
          <w:szCs w:val="30"/>
          <w:lang w:val="ru-RU"/>
        </w:rPr>
        <w:t>Приложение</w:t>
      </w:r>
    </w:p>
    <w:p w:rsidR="008043E2" w:rsidRPr="008043E2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 xml:space="preserve">Кредитный продукт 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ОАО «</w:t>
      </w: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Банк развития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 xml:space="preserve"> Республики Беларусь»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«ПРОМКООПЕРАЦИЯ»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Кто может стать участником программы:</w:t>
      </w:r>
    </w:p>
    <w:p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индивидуальные предприниматели;</w:t>
      </w:r>
    </w:p>
    <w:p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микроорганизации;</w:t>
      </w:r>
    </w:p>
    <w:p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малые организации;</w:t>
      </w:r>
    </w:p>
    <w:p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субъекты среднего предпринимательства.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Цель финансирования: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/>
        </w:rPr>
        <w:t>– при финансировании через банки-партнеры: 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Финансирование субъектов МСП, производящих и реализующих продукцию субъектам хозяйствования Республики Беларусь с численностью свыше 250 человек, основной вид экономической деятельности которых относится к секциям B и С (за исключением подклассов 11010, 11040, 25400, 30400, раздела 12) согласно ОКЭД 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/>
        </w:rPr>
        <w:t>1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  (далее – крупная организация).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Направления использования средств субъектом МСП: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1. финансирование затрат субъектов МСП на создание (приобретение, реконструкцию, модернизацию, капитальный ремонт) основных средств и/или финансирование затрат субъектов МСП на приобретение нематериальных активов (франшизы) для их производственной деятельности;</w:t>
      </w:r>
    </w:p>
    <w:p w:rsidR="008043E2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2. финансирование текущей деятельности (деятельность субъекта МСП, не относящаяся к финансовой и инвестиционной деятельности, в том числе приобретение сырья, товаров, материалов, комплектующих, приобретение в рамках осуществления текущей деятельности объектов интеллектуальной собственности и иных нематериальных активов, оплата в рамках осуществления текущей деятельности работ и услуг, выплата заработной платы и приравненных к ней платежей, уплата в рамках осуществления текущей деятельности налогов, сборов (пошлин) и иных аналогичных платежей, а также оплата иных расходов в рамках осуществления текущей деятельности субъекта МСП.</w:t>
      </w:r>
    </w:p>
    <w:p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</w:pP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lastRenderedPageBreak/>
        <w:t>Финансирование предоставляется Субъектам МСП в соответствии со следующими условиями: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На момент принятия решения о финансировании.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1. Наличие договора, контракта на поставку продукции собственного производства, заключенного между субъектом МСП и крупной организацией.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Субъект МСП должен обеспечить прирост объема поставки данной крупной организации продукции собственного производства в стоимостном выражении: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- по НКЛ, ЕК, ВКЛ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/>
        </w:rPr>
        <w:t>2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 (до 12 месяцев), договору факторинга – за период действия кредитного договора/договора факторинга по сравнению с аналогичным периодом прошлого года или периодом, предшествующим заключению кредитного договора/договора факторинга и равному количеству месяцев действия кредитного договора/договора факторинга;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- по ВКЛ (свыше 12 месяцев) – за период, равный 12 месяцам с даты заключения кредитного договора, по сравнению с аналогичным периодом прошлого года. При этом в случае отсутствия прироста объема поставки продукции крупной организации у банка-партнера есть право приостановить дальнейшее финансирование субъекта МСП в рамках данного продукта.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2. Крупная организация не является участником (учредителем), собственником имущества субъекта МСП.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3. Наличие подтверждения отнесения продукции, указанной в п.1, к продукции собственного производства.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/>
        </w:rPr>
        <w:t>3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  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Валюта финансирования:</w:t>
      </w:r>
    </w:p>
    <w:p w:rsidR="00E12BAD" w:rsidRPr="008043E2" w:rsidRDefault="00E12BAD" w:rsidP="00E12BA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белорусские рубли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Процентная ставка:</w:t>
      </w:r>
    </w:p>
    <w:p w:rsidR="00E12BAD" w:rsidRPr="008043E2" w:rsidRDefault="00E12BAD" w:rsidP="00E12BA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при финансировании через банки-партнеры: не более 7,5 % годовых. Определяется кредитным договором / договором факторинга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Максимальная сумма финансирования:</w:t>
      </w:r>
    </w:p>
    <w:p w:rsidR="008043E2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Не более 100% стоимости договора, контракта (спецификаций, приложений к ним) в пределах 5,0 млн. белорусских рублей.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Доля собственного участия в проекте:</w:t>
      </w:r>
    </w:p>
    <w:p w:rsidR="008043E2" w:rsidRPr="008043E2" w:rsidRDefault="00E12BAD" w:rsidP="008043E2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lastRenderedPageBreak/>
        <w:t>определяется банком-партнером.</w:t>
      </w:r>
    </w:p>
    <w:p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</w:pP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В рамках настоящего продукта не финансируется:</w:t>
      </w:r>
    </w:p>
    <w:p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строительство, техническая модернизация и приобретение всех типов жилых домов: одноквартирных и блокированных домов, многоквартирных домов, в т.ч. многоэтажных и квартир;</w:t>
      </w:r>
    </w:p>
    <w:p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покупка легковых автомобилей;</w:t>
      </w:r>
    </w:p>
    <w:p w:rsidR="008043E2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  <w:t>покупка имущества, непосредственно не связанного с производственной деятельностью.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/>
        </w:rPr>
        <w:t>Для получения финансовой поддержки в рамках программы субъект МСП должен соответствовать следующим критериям:</w:t>
      </w:r>
    </w:p>
    <w:tbl>
      <w:tblPr>
        <w:tblW w:w="0" w:type="auto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3036"/>
        <w:gridCol w:w="2965"/>
        <w:gridCol w:w="2534"/>
        <w:gridCol w:w="3377"/>
      </w:tblGrid>
      <w:tr w:rsidR="00E12BAD" w:rsidRPr="008043E2" w:rsidTr="00E12B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Критерии отбора субъектов МСП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Значение критерия</w:t>
            </w:r>
          </w:p>
        </w:tc>
      </w:tr>
      <w:tr w:rsidR="00E12BAD" w:rsidRPr="008043E2" w:rsidTr="00E12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Микроорганизация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Малая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Субъект среднего предпринимательства</w:t>
            </w:r>
          </w:p>
        </w:tc>
      </w:tr>
      <w:tr w:rsidR="00E12BAD" w:rsidRPr="008043E2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Средняя численность работников за предыдущий календарный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до 15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от 16 до 100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от 101 до 250 человек включительно</w:t>
            </w:r>
          </w:p>
        </w:tc>
      </w:tr>
      <w:tr w:rsidR="00E12BAD" w:rsidRPr="008043E2" w:rsidTr="008043E2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Объем выручки от реализации продукции, товаров, работ, услуг (без учета НДС) за предыдущий </w:t>
            </w: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lastRenderedPageBreak/>
              <w:t>календарный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lastRenderedPageBreak/>
              <w:t>не более 35 млн. белорусских рублей</w:t>
            </w:r>
          </w:p>
        </w:tc>
      </w:tr>
      <w:tr w:rsidR="00E12BAD" w:rsidRPr="008043E2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lastRenderedPageBreak/>
              <w:t>Юридическое лицо является коммерческой организацией - резидентом Республики Беларусь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суммарная доля собственности нерезидентов Республики Беларусь не более чем 49% уставного фонда Субъекта МСП;</w:t>
            </w:r>
          </w:p>
          <w:p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не имеет просроченной задолженности по активным операциям перед банками, в том числе Банком развития;</w:t>
            </w:r>
          </w:p>
          <w:p w:rsidR="00E12BAD" w:rsidRPr="008043E2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является независимым. Субъект МСП не признается независимым, если 25% и более его уставного фонда принадлежит лицу,которое не удовлетворяет критериям классификации Субъектов МСП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и/или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единицам);</w:t>
            </w:r>
          </w:p>
          <w:p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не находится в процессе реорганизации, ликвидации (прекращения деятельности), экономической несостоятельности (банкротства);</w:t>
            </w:r>
          </w:p>
          <w:p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не является Субъектом МСП, финансирование которого запрещено в соответствии со специальными экономическими мерами (санкциями, эмбарго), вводимыми Советом Безопасности ООН, США, Европейским союзом, Великобританией, Российской Федерацией, Республикой Беларусь;</w:t>
            </w:r>
          </w:p>
          <w:p w:rsidR="00E12BAD" w:rsidRPr="008043E2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Субъекты МСП: вид экономической деятельности для производства и реализации продукции крупной организации относится к секциям B и С (за исключением подклассов 11010, 11040, 25400, 30400, раздела 12)   согласно ОКЭД.</w:t>
            </w:r>
          </w:p>
        </w:tc>
      </w:tr>
    </w:tbl>
    <w:p w:rsidR="00E12BAD" w:rsidRPr="008043E2" w:rsidRDefault="00E12BAD" w:rsidP="00E12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/>
        </w:rPr>
        <w:t>1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/>
        </w:rPr>
        <w:t> ОКЭД – Общегосударственный классификатор Республики Беларусь «Виды экономической деятельности».</w:t>
      </w:r>
    </w:p>
    <w:p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/>
        </w:rPr>
        <w:t>2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/>
        </w:rPr>
        <w:t> НКЛ – невозобновляемая кредитная линия; ЕК – единовременное кредитование; ВКЛ – возобновляемая кредитная линия.</w:t>
      </w:r>
    </w:p>
    <w:p w:rsidR="00593510" w:rsidRPr="008043E2" w:rsidRDefault="00E12BAD" w:rsidP="008043E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/>
        </w:rPr>
      </w:pP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/>
        </w:rPr>
        <w:t>3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/>
        </w:rPr>
        <w:t> Сертификат продукции собственного производства, сертификат о происхождении товара формы СТ-1,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выдаваемые Белорусской торгово-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/>
        </w:rPr>
        <w:lastRenderedPageBreak/>
        <w:t>промышленной палатой или унитарными предприятиями Белорусской торгово-промышленной палаты, их представительствами и филиалами, иной документ в соответствии с законодательством Республики Беларусь.</w:t>
      </w:r>
      <w:bookmarkStart w:id="0" w:name="_GoBack"/>
      <w:bookmarkEnd w:id="0"/>
    </w:p>
    <w:sectPr w:rsidR="00593510" w:rsidRPr="008043E2" w:rsidSect="008043E2">
      <w:headerReference w:type="default" r:id="rId8"/>
      <w:pgSz w:w="15840" w:h="12240" w:orient="landscape"/>
      <w:pgMar w:top="567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A2" w:rsidRDefault="004D58A2" w:rsidP="008043E2">
      <w:pPr>
        <w:spacing w:after="0" w:line="240" w:lineRule="auto"/>
      </w:pPr>
      <w:r>
        <w:separator/>
      </w:r>
    </w:p>
  </w:endnote>
  <w:endnote w:type="continuationSeparator" w:id="1">
    <w:p w:rsidR="004D58A2" w:rsidRDefault="004D58A2" w:rsidP="0080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A2" w:rsidRDefault="004D58A2" w:rsidP="008043E2">
      <w:pPr>
        <w:spacing w:after="0" w:line="240" w:lineRule="auto"/>
      </w:pPr>
      <w:r>
        <w:separator/>
      </w:r>
    </w:p>
  </w:footnote>
  <w:footnote w:type="continuationSeparator" w:id="1">
    <w:p w:rsidR="004D58A2" w:rsidRDefault="004D58A2" w:rsidP="0080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4563"/>
      <w:docPartObj>
        <w:docPartGallery w:val="Page Numbers (Top of Page)"/>
        <w:docPartUnique/>
      </w:docPartObj>
    </w:sdtPr>
    <w:sdtContent>
      <w:p w:rsidR="008043E2" w:rsidRDefault="000572B1">
        <w:pPr>
          <w:pStyle w:val="a3"/>
          <w:jc w:val="center"/>
        </w:pPr>
        <w:r>
          <w:fldChar w:fldCharType="begin"/>
        </w:r>
        <w:r w:rsidR="008043E2">
          <w:instrText>PAGE   \* MERGEFORMAT</w:instrText>
        </w:r>
        <w:r>
          <w:fldChar w:fldCharType="separate"/>
        </w:r>
        <w:r w:rsidR="00CA701B" w:rsidRPr="00CA701B">
          <w:rPr>
            <w:noProof/>
            <w:lang w:val="ru-RU"/>
          </w:rPr>
          <w:t>1</w:t>
        </w:r>
        <w:r>
          <w:fldChar w:fldCharType="end"/>
        </w:r>
      </w:p>
    </w:sdtContent>
  </w:sdt>
  <w:p w:rsidR="008043E2" w:rsidRDefault="008043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FE3"/>
    <w:multiLevelType w:val="multilevel"/>
    <w:tmpl w:val="585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5369A"/>
    <w:multiLevelType w:val="multilevel"/>
    <w:tmpl w:val="00C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012CF"/>
    <w:multiLevelType w:val="multilevel"/>
    <w:tmpl w:val="914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78A3"/>
    <w:multiLevelType w:val="multilevel"/>
    <w:tmpl w:val="923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54DE"/>
    <w:multiLevelType w:val="multilevel"/>
    <w:tmpl w:val="1A2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400B3"/>
    <w:multiLevelType w:val="multilevel"/>
    <w:tmpl w:val="199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724DB"/>
    <w:multiLevelType w:val="multilevel"/>
    <w:tmpl w:val="1A6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12BAD"/>
    <w:rsid w:val="000572B1"/>
    <w:rsid w:val="004D58A2"/>
    <w:rsid w:val="00593510"/>
    <w:rsid w:val="008043E2"/>
    <w:rsid w:val="00CA701B"/>
    <w:rsid w:val="00E1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E2"/>
  </w:style>
  <w:style w:type="paragraph" w:styleId="a5">
    <w:name w:val="footer"/>
    <w:basedOn w:val="a"/>
    <w:link w:val="a6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E2"/>
  </w:style>
  <w:style w:type="paragraph" w:styleId="a7">
    <w:name w:val="Balloon Text"/>
    <w:basedOn w:val="a"/>
    <w:link w:val="a8"/>
    <w:uiPriority w:val="99"/>
    <w:semiHidden/>
    <w:unhideWhenUsed/>
    <w:rsid w:val="0080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65FC-5DCB-406D-BBAA-B27B848F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5505</Characters>
  <Application>Microsoft Office Word</Application>
  <DocSecurity>4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Александрина Владимировна</dc:creator>
  <cp:lastModifiedBy>Бельская Марина Леонидовна</cp:lastModifiedBy>
  <cp:revision>2</cp:revision>
  <cp:lastPrinted>2024-04-12T07:46:00Z</cp:lastPrinted>
  <dcterms:created xsi:type="dcterms:W3CDTF">2024-04-22T06:13:00Z</dcterms:created>
  <dcterms:modified xsi:type="dcterms:W3CDTF">2024-04-22T06:13:00Z</dcterms:modified>
</cp:coreProperties>
</file>