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6" w:rsidRDefault="00255926" w:rsidP="00255926">
      <w:pPr>
        <w:pStyle w:val="split-by-words"/>
        <w:spacing w:before="0" w:beforeAutospacing="0" w:after="0" w:afterAutospacing="0"/>
        <w:jc w:val="center"/>
      </w:pPr>
      <w:r>
        <w:rPr>
          <w:rStyle w:val="word-wrapper"/>
          <w:b/>
          <w:bCs/>
        </w:rPr>
        <w:t>МНС ОБ ИСЧИСЛЕНИИ НДС И ВЫСТАВЛЕНИИ ЭСЧФ</w:t>
      </w:r>
      <w:r>
        <w:rPr>
          <w:rStyle w:val="fake-non-breaking-space"/>
          <w:b/>
          <w:bCs/>
        </w:rPr>
        <w:t> </w:t>
      </w:r>
      <w:r>
        <w:rPr>
          <w:rStyle w:val="word-wrapper"/>
          <w:b/>
          <w:bCs/>
        </w:rPr>
        <w:t>С 01.07.2022 ПРИ ЭЛЕКТРОННОЙ ДИСТАНЦИОННОЙ ПРОДАЖЕ ТОВАРОВ</w:t>
      </w:r>
    </w:p>
    <w:p w:rsidR="00255926" w:rsidRDefault="00255926" w:rsidP="00255926">
      <w:pPr>
        <w:pStyle w:val="il-text-alignleft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МНС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сообщает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об изменениях в исчислении НДС при электронной дистанционной продаже товаров 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разъясняет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порядок заполнения ЭСЧФ при электронной дистанционной продаже товаров, местом реализации которых не признается территория Республики Беларусь.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 01.07.2022 обязанность по исчислению и уплате НДС при электронной дистанционной продаже товаров на территории Республики Беларусь возлагается на иностранные организации и иностранных ИП, осуществляющих такую продажу, которые будут предъявлять сумму исчисленного НДС белорусским покупателям товаров (ст. 141-1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 (в ред. с 01.07.2022)).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Министерство поясняет, что белорусские организации и белорусские ИП, которые будут приобретать такие товары, будут иметь право на налоговый вычет. Также МНС отмечает условия для вычета: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- наличие договора и (или) расчетного документа с выделением суммы НДС и указанием учетного номера плательщика - иностранной организации, иностранного ИП;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- наличие документов на перечисление платы за товар (включая сумму НДС) иностранной организации, иностранному ИП;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- создание ЭСЧФ, содержащего признак "Дистанционная продажа товара", и направление его на Портал ЭСЧФ.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Министерство сообщает, что порядок заполнения ЭСЧФ при электронной дистанционной продаже товаров введен постановлением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МНС от 29.04.2022 N 18.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Кроме того, с 01.07.2022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меняется порядок обложения НДС при электронной дистанционной продаже товаров в адрес нерезидентов. С указанной даты обороты белорусских организаций и белорусских ИП по реализации товаров при электронной дистанционной продаже, местом реализации которых не признается территория Республики Беларусь, не облагаются НДС (подп. 1.3 ст. 116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НК (в ред. с 01.07.2022)).</w:t>
      </w:r>
    </w:p>
    <w:p w:rsidR="00255926" w:rsidRDefault="00255926" w:rsidP="00255926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Министерство поясняет, что с 01.07.2022 данные обороты отражаются в строке 9-1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"По операциям при электронной дистанционной продаже товаров, местом реализации которых не признается территория Республики Беларусь" (подп. 15.5-2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Инструкции N 2 (в ред. с 01.07.2022)).</w:t>
      </w:r>
    </w:p>
    <w:p w:rsidR="00255926" w:rsidRDefault="00255926" w:rsidP="007D0F1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 этом МНС сообщает, что в отношении товаров, реализованных плательщиком Республики Беларусь при электронной дистанционной продаже, местом реализации которых не признается территория Республики Беларусь, создается один итоговый ЭСЧФ по итогам отчетного периода и направляется на Портал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ЭСЧФ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(п. 67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Инструкции N 15 (в ред. с 01.07.2022)).</w:t>
      </w:r>
    </w:p>
    <w:p w:rsidR="0082321C" w:rsidRPr="00255926" w:rsidRDefault="0082321C" w:rsidP="007D0F18">
      <w:bookmarkStart w:id="0" w:name="_GoBack"/>
      <w:bookmarkEnd w:id="0"/>
    </w:p>
    <w:sectPr w:rsidR="0082321C" w:rsidRPr="00255926" w:rsidSect="002559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6"/>
    <w:rsid w:val="00255926"/>
    <w:rsid w:val="007D0F18"/>
    <w:rsid w:val="0082321C"/>
    <w:rsid w:val="00B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lit-by-words">
    <w:name w:val="split-by-words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255926"/>
  </w:style>
  <w:style w:type="character" w:customStyle="1" w:styleId="fake-non-breaking-space">
    <w:name w:val="fake-non-breaking-space"/>
    <w:basedOn w:val="a0"/>
    <w:rsid w:val="00255926"/>
  </w:style>
  <w:style w:type="paragraph" w:customStyle="1" w:styleId="il-text-aligncenter">
    <w:name w:val="il-text-align_center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left">
    <w:name w:val="il-text-align_left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-normal">
    <w:name w:val="p-normal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6C60"/>
    <w:pPr>
      <w:keepNext/>
      <w:jc w:val="right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6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plit-by-words">
    <w:name w:val="split-by-words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255926"/>
  </w:style>
  <w:style w:type="character" w:customStyle="1" w:styleId="fake-non-breaking-space">
    <w:name w:val="fake-non-breaking-space"/>
    <w:basedOn w:val="a0"/>
    <w:rsid w:val="00255926"/>
  </w:style>
  <w:style w:type="paragraph" w:customStyle="1" w:styleId="il-text-aligncenter">
    <w:name w:val="il-text-align_center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il-text-alignleft">
    <w:name w:val="il-text-align_left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-normal">
    <w:name w:val="p-normal"/>
    <w:basedOn w:val="a"/>
    <w:rsid w:val="002559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Александровна</dc:creator>
  <cp:lastModifiedBy>Баранова Ольга Александровна</cp:lastModifiedBy>
  <cp:revision>1</cp:revision>
  <dcterms:created xsi:type="dcterms:W3CDTF">2022-06-28T10:27:00Z</dcterms:created>
  <dcterms:modified xsi:type="dcterms:W3CDTF">2022-06-28T10:51:00Z</dcterms:modified>
</cp:coreProperties>
</file>