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B0E6" w14:textId="77777777" w:rsidR="00976179" w:rsidRPr="00976179" w:rsidRDefault="00976179" w:rsidP="00976179">
      <w:pPr>
        <w:spacing w:before="120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lang w:eastAsia="ru-RU"/>
        </w:rPr>
        <w:t>Основные изменения порядка использования кассового и иного оборудования при приеме средств платежа</w:t>
      </w:r>
    </w:p>
    <w:p w14:paraId="7D394DA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случаев, в которых субъекты хозяйствования обязаны использовать кассовое оборудование:</w:t>
      </w:r>
    </w:p>
    <w:p w14:paraId="1A65FC28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разносной торговли;</w:t>
      </w:r>
    </w:p>
    <w:p w14:paraId="55874C6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14:paraId="428A8B91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br/>
        <w:t>выполнение работ, оказание услуг вне постоянного места осуществления деятельности на территории сельской местности;</w:t>
      </w:r>
    </w:p>
    <w:p w14:paraId="58192173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14:paraId="5725289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14:paraId="4792432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Также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объектов (видов деятельности), в которых субъекты хозяйствования используют платежные терминалы:</w:t>
      </w:r>
    </w:p>
    <w:p w14:paraId="512802E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разносная торговля;</w:t>
      </w:r>
    </w:p>
    <w:p w14:paraId="0703D41A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14:paraId="38EC92C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14:paraId="66C8CCD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выполнение работ, оказание услуг вне постоянного места осуществления деятельности;</w:t>
      </w:r>
    </w:p>
    <w:p w14:paraId="406826E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lastRenderedPageBreak/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14:paraId="76AA60D5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14:paraId="0151CC8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</w:t>
      </w:r>
    </w:p>
    <w:p w14:paraId="3A21431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Справочно.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14:paraId="2918C67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также изменен порядок приема средств платежа с использованием автоматических электронных аппаратов, торговых автоматов 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на территории Республики Беларусь.</w:t>
      </w:r>
    </w:p>
    <w:p w14:paraId="3681BB9C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Так, юридические лица и индивидуальные предприниматели при продаже товаров, выполнении работ, оказании услуг принимают платежи в свой адрес одним из следующих способов:</w:t>
      </w:r>
    </w:p>
    <w:p w14:paraId="2A07325B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с использованием автоматических электронных аппаратов, торговых автоматов с установленным средством контроля налоговых органов, или со встроенным кассовым суммирующим аппаратом с установленным средством контроля налоговых органов,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системы;</w:t>
      </w:r>
    </w:p>
    <w:p w14:paraId="71238900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 и в безналичной форме,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в том числе при использовании иных платежных инструментов и (или) электронных денег с использованием автоматических электронных аппаратов, торговых автоматов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системы.</w:t>
      </w:r>
    </w:p>
    <w:p w14:paraId="7B0A3437" w14:textId="51B73295" w:rsidR="00A46AA9" w:rsidRPr="00743D80" w:rsidRDefault="00A46AA9" w:rsidP="00976179">
      <w:pPr>
        <w:jc w:val="right"/>
        <w:rPr>
          <w:sz w:val="28"/>
          <w:szCs w:val="28"/>
        </w:rPr>
      </w:pPr>
    </w:p>
    <w:p w14:paraId="74AE5CA3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Пресс-центр инспекции МНС</w:t>
      </w:r>
    </w:p>
    <w:p w14:paraId="6024DBF7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Республики Беларусь</w:t>
      </w:r>
    </w:p>
    <w:p w14:paraId="01176B3A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по Могилевской области</w:t>
      </w:r>
    </w:p>
    <w:p w14:paraId="57E353EE" w14:textId="10DED9C5" w:rsidR="00976179" w:rsidRPr="00743D80" w:rsidRDefault="00976179" w:rsidP="00976179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тел.: 29 40 61</w:t>
      </w:r>
    </w:p>
    <w:sectPr w:rsidR="00976179" w:rsidRPr="00743D80" w:rsidSect="00743D8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79"/>
    <w:rsid w:val="000E1C28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743D80"/>
    <w:rsid w:val="0094746F"/>
    <w:rsid w:val="00976179"/>
    <w:rsid w:val="00A46AA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18B1"/>
  <w15:chartTrackingRefBased/>
  <w15:docId w15:val="{C57C0595-1C8E-489A-8418-E46E50E3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17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17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17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74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2023-12-13T05:10:00Z</dcterms:created>
  <dcterms:modified xsi:type="dcterms:W3CDTF">2023-12-13T05:14:00Z</dcterms:modified>
</cp:coreProperties>
</file>