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108" w:type="dxa"/>
        <w:tblLook w:val="04A0"/>
      </w:tblPr>
      <w:tblGrid>
        <w:gridCol w:w="8080"/>
        <w:gridCol w:w="1418"/>
      </w:tblGrid>
      <w:tr w:rsidR="00E52A02" w:rsidRPr="00120EEC" w:rsidTr="00456548">
        <w:tc>
          <w:tcPr>
            <w:tcW w:w="9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2A02" w:rsidRPr="00720432" w:rsidRDefault="00E52A02" w:rsidP="005D4D80">
            <w:pPr>
              <w:spacing w:line="260" w:lineRule="exact"/>
              <w:jc w:val="both"/>
              <w:rPr>
                <w:szCs w:val="30"/>
              </w:rPr>
            </w:pPr>
            <w:bookmarkStart w:id="0" w:name="_GoBack"/>
            <w:bookmarkEnd w:id="0"/>
          </w:p>
        </w:tc>
      </w:tr>
      <w:tr w:rsidR="00550BE9" w:rsidRPr="002610DC" w:rsidTr="001268E9">
        <w:trPr>
          <w:gridAfter w:val="1"/>
          <w:wAfter w:w="1418" w:type="dxa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550BE9" w:rsidRPr="002610DC" w:rsidRDefault="00550BE9" w:rsidP="005D4D80">
            <w:pPr>
              <w:spacing w:after="120" w:line="260" w:lineRule="exact"/>
              <w:jc w:val="both"/>
              <w:rPr>
                <w:szCs w:val="30"/>
              </w:rPr>
            </w:pPr>
            <w:r w:rsidRPr="002610DC">
              <w:rPr>
                <w:b/>
                <w:bCs/>
                <w:szCs w:val="30"/>
              </w:rPr>
              <w:t>К сведению субъектов хозяйствования, использующих кассов</w:t>
            </w:r>
            <w:r w:rsidRPr="00E5019C">
              <w:rPr>
                <w:b/>
                <w:bCs/>
                <w:szCs w:val="30"/>
              </w:rPr>
              <w:t>ое и иное оборудование при приеме средств</w:t>
            </w:r>
            <w:r>
              <w:rPr>
                <w:b/>
                <w:bCs/>
                <w:szCs w:val="30"/>
              </w:rPr>
              <w:t xml:space="preserve"> платежа</w:t>
            </w:r>
          </w:p>
        </w:tc>
      </w:tr>
    </w:tbl>
    <w:p w:rsidR="00720432" w:rsidRPr="00720432" w:rsidRDefault="00550BE9" w:rsidP="005D4D80">
      <w:pPr>
        <w:spacing w:before="240" w:after="120" w:line="260" w:lineRule="exact"/>
        <w:ind w:firstLine="567"/>
        <w:jc w:val="both"/>
        <w:rPr>
          <w:bCs/>
          <w:szCs w:val="30"/>
        </w:rPr>
      </w:pPr>
      <w:r w:rsidRPr="002610DC">
        <w:rPr>
          <w:noProof/>
          <w:szCs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69215</wp:posOffset>
            </wp:positionH>
            <wp:positionV relativeFrom="paragraph">
              <wp:posOffset>-698500</wp:posOffset>
            </wp:positionV>
            <wp:extent cx="739775" cy="709295"/>
            <wp:effectExtent l="0" t="0" r="0" b="0"/>
            <wp:wrapTight wrapText="bothSides">
              <wp:wrapPolygon edited="0">
                <wp:start x="0" y="0"/>
                <wp:lineTo x="0" y="20885"/>
                <wp:lineTo x="21136" y="20885"/>
                <wp:lineTo x="211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09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432">
        <w:rPr>
          <w:bCs/>
          <w:szCs w:val="30"/>
        </w:rPr>
        <w:t xml:space="preserve">В </w:t>
      </w:r>
      <w:r w:rsidR="00720432" w:rsidRPr="002610DC">
        <w:rPr>
          <w:bCs/>
          <w:szCs w:val="30"/>
        </w:rPr>
        <w:t>связи с принятием постановления Совета Министров и Национального банка от 07.04.2021 №</w:t>
      </w:r>
      <w:r w:rsidR="00720432" w:rsidRPr="002610DC">
        <w:rPr>
          <w:szCs w:val="30"/>
        </w:rPr>
        <w:t> </w:t>
      </w:r>
      <w:r w:rsidR="00720432" w:rsidRPr="002610DC">
        <w:rPr>
          <w:bCs/>
          <w:szCs w:val="30"/>
        </w:rPr>
        <w:t>203/4 «Об</w:t>
      </w:r>
      <w:r w:rsidR="00720432" w:rsidRPr="002610DC">
        <w:rPr>
          <w:szCs w:val="30"/>
        </w:rPr>
        <w:t> </w:t>
      </w:r>
      <w:r w:rsidR="00720432" w:rsidRPr="002610DC">
        <w:rPr>
          <w:bCs/>
          <w:szCs w:val="30"/>
        </w:rPr>
        <w:t>изменении постановления Совета Министров Республики Беларусь и Национального банка Республики Беларусь от 6</w:t>
      </w:r>
      <w:r w:rsidR="00720432" w:rsidRPr="002610DC">
        <w:rPr>
          <w:szCs w:val="30"/>
        </w:rPr>
        <w:t> </w:t>
      </w:r>
      <w:r w:rsidR="00720432" w:rsidRPr="002610DC">
        <w:rPr>
          <w:bCs/>
          <w:szCs w:val="30"/>
        </w:rPr>
        <w:t>июля 2011</w:t>
      </w:r>
      <w:r w:rsidR="00720432" w:rsidRPr="002610DC">
        <w:rPr>
          <w:szCs w:val="30"/>
        </w:rPr>
        <w:t> </w:t>
      </w:r>
      <w:r w:rsidR="00720432" w:rsidRPr="002610DC">
        <w:rPr>
          <w:bCs/>
          <w:szCs w:val="30"/>
        </w:rPr>
        <w:t>г. №</w:t>
      </w:r>
      <w:r w:rsidR="00720432" w:rsidRPr="002610DC">
        <w:rPr>
          <w:szCs w:val="30"/>
        </w:rPr>
        <w:t> </w:t>
      </w:r>
      <w:r w:rsidR="00720432" w:rsidRPr="002610DC">
        <w:rPr>
          <w:bCs/>
          <w:szCs w:val="30"/>
        </w:rPr>
        <w:t>924/16»</w:t>
      </w:r>
      <w:r w:rsidR="00720432">
        <w:rPr>
          <w:bCs/>
          <w:szCs w:val="30"/>
        </w:rPr>
        <w:br/>
      </w:r>
      <w:r w:rsidR="00720432" w:rsidRPr="002610DC">
        <w:rPr>
          <w:bCs/>
          <w:szCs w:val="30"/>
        </w:rPr>
        <w:t xml:space="preserve">информируем </w:t>
      </w:r>
      <w:r w:rsidR="00720432" w:rsidRPr="002610DC">
        <w:rPr>
          <w:szCs w:val="30"/>
        </w:rPr>
        <w:t xml:space="preserve">об изменениях порядка приема </w:t>
      </w:r>
      <w:r w:rsidR="00720432">
        <w:rPr>
          <w:szCs w:val="30"/>
        </w:rPr>
        <w:t xml:space="preserve">средств платежа </w:t>
      </w:r>
      <w:r w:rsidR="00720432">
        <w:rPr>
          <w:szCs w:val="30"/>
        </w:rPr>
        <w:br/>
        <w:t>(</w:t>
      </w:r>
      <w:r w:rsidR="00720432" w:rsidRPr="00E5019C">
        <w:rPr>
          <w:szCs w:val="30"/>
        </w:rPr>
        <w:t xml:space="preserve">наличных </w:t>
      </w:r>
      <w:r w:rsidR="00720432" w:rsidRPr="00720432">
        <w:rPr>
          <w:bCs/>
          <w:szCs w:val="30"/>
        </w:rPr>
        <w:t>и безналичных денежных средств, электронных денег) и использования кассового оборудования и платежных терминалов.</w:t>
      </w:r>
    </w:p>
    <w:p w:rsidR="00CD11D3" w:rsidRPr="00550BE9" w:rsidRDefault="001645DF" w:rsidP="005D4D80">
      <w:pPr>
        <w:spacing w:before="60" w:line="260" w:lineRule="exact"/>
        <w:ind w:firstLine="567"/>
        <w:jc w:val="both"/>
        <w:rPr>
          <w:bCs/>
          <w:szCs w:val="30"/>
        </w:rPr>
      </w:pPr>
      <w:r w:rsidRPr="00550BE9">
        <w:rPr>
          <w:b/>
          <w:szCs w:val="30"/>
        </w:rPr>
        <w:t xml:space="preserve">С 10 </w:t>
      </w:r>
      <w:r w:rsidR="00686220" w:rsidRPr="00550BE9">
        <w:rPr>
          <w:b/>
          <w:szCs w:val="30"/>
        </w:rPr>
        <w:t>апреля</w:t>
      </w:r>
      <w:r w:rsidRPr="00550BE9">
        <w:rPr>
          <w:b/>
          <w:szCs w:val="30"/>
        </w:rPr>
        <w:t>202</w:t>
      </w:r>
      <w:r w:rsidR="000609F2" w:rsidRPr="00550BE9">
        <w:rPr>
          <w:b/>
          <w:szCs w:val="30"/>
        </w:rPr>
        <w:t>2</w:t>
      </w:r>
      <w:r w:rsidRPr="00550BE9">
        <w:rPr>
          <w:b/>
          <w:szCs w:val="30"/>
        </w:rPr>
        <w:t xml:space="preserve"> г</w:t>
      </w:r>
      <w:r w:rsidR="003B20CA" w:rsidRPr="00550BE9">
        <w:rPr>
          <w:b/>
          <w:szCs w:val="30"/>
        </w:rPr>
        <w:t>.</w:t>
      </w:r>
      <w:r w:rsidR="00CD11D3" w:rsidRPr="00720432">
        <w:rPr>
          <w:bCs/>
          <w:szCs w:val="30"/>
        </w:rPr>
        <w:t xml:space="preserve">субъекты хозяйствования, осуществляющие продажу товаров в торговом объекте с торговой площадью </w:t>
      </w:r>
      <w:r w:rsidR="00FE735F">
        <w:rPr>
          <w:bCs/>
          <w:szCs w:val="30"/>
        </w:rPr>
        <w:br/>
      </w:r>
      <w:r w:rsidR="00CD11D3" w:rsidRPr="0079121A">
        <w:rPr>
          <w:b/>
          <w:szCs w:val="30"/>
        </w:rPr>
        <w:t>200 квадратных метров и более</w:t>
      </w:r>
      <w:r w:rsidR="00CD11D3" w:rsidRPr="00720432">
        <w:rPr>
          <w:bCs/>
          <w:szCs w:val="30"/>
        </w:rPr>
        <w:t xml:space="preserve">, </w:t>
      </w:r>
      <w:r w:rsidR="000B1499" w:rsidRPr="00720432">
        <w:rPr>
          <w:bCs/>
          <w:szCs w:val="30"/>
        </w:rPr>
        <w:t xml:space="preserve">за исключением объектов потребительской кооперации, расположенных на территории сельской местности, </w:t>
      </w:r>
      <w:r w:rsidR="000C009D" w:rsidRPr="00720432">
        <w:rPr>
          <w:bCs/>
          <w:szCs w:val="30"/>
        </w:rPr>
        <w:t xml:space="preserve">обязаны </w:t>
      </w:r>
      <w:r w:rsidR="000C009D" w:rsidRPr="00550BE9">
        <w:rPr>
          <w:bCs/>
          <w:szCs w:val="30"/>
        </w:rPr>
        <w:t xml:space="preserve">установить и использовать </w:t>
      </w:r>
      <w:r w:rsidR="00CD11D3" w:rsidRPr="00550BE9">
        <w:rPr>
          <w:bCs/>
          <w:szCs w:val="30"/>
        </w:rPr>
        <w:t>кассовый суммирующий аппарат или программную кассу, обеспечивающие дифференцированный учет данных о товарах.</w:t>
      </w:r>
    </w:p>
    <w:p w:rsidR="000C009D" w:rsidRPr="00550BE9" w:rsidRDefault="000C009D" w:rsidP="005D4D80">
      <w:pPr>
        <w:spacing w:line="260" w:lineRule="exact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– автоматизированный учет, предусматривающий наличие у субъекта хозяйствования информации о наименовании, количестве и стоимости предлагаемых к реализации товаров и реализуемых товарах в торговых объектах.</w:t>
      </w:r>
    </w:p>
    <w:p w:rsidR="000C009D" w:rsidRPr="00550BE9" w:rsidRDefault="000C009D" w:rsidP="005D4D80">
      <w:pPr>
        <w:spacing w:after="120" w:line="260" w:lineRule="exact"/>
        <w:ind w:firstLine="567"/>
        <w:jc w:val="both"/>
        <w:rPr>
          <w:bCs/>
          <w:szCs w:val="30"/>
        </w:rPr>
      </w:pPr>
      <w:r w:rsidRPr="00550BE9">
        <w:rPr>
          <w:bCs/>
          <w:szCs w:val="30"/>
        </w:rPr>
        <w:t>Дифференцированный учет данных о товарах, подлежащих товарной нумерации и штриховому кодированию, осуществляется с использованием системы автоматической идентификации ГС1 Беларуси.</w:t>
      </w:r>
    </w:p>
    <w:p w:rsidR="00D40B71" w:rsidRDefault="00D40B71" w:rsidP="005D4D80">
      <w:pPr>
        <w:spacing w:before="120" w:after="120" w:line="260" w:lineRule="exact"/>
        <w:ind w:firstLine="567"/>
        <w:jc w:val="both"/>
        <w:rPr>
          <w:szCs w:val="30"/>
        </w:rPr>
      </w:pPr>
      <w:r w:rsidRPr="00550BE9">
        <w:rPr>
          <w:szCs w:val="30"/>
        </w:rPr>
        <w:t>Кроме того</w:t>
      </w:r>
      <w:r w:rsidR="0049270E" w:rsidRPr="00550BE9">
        <w:rPr>
          <w:szCs w:val="30"/>
        </w:rPr>
        <w:t>,</w:t>
      </w:r>
      <w:r w:rsidRPr="00550BE9">
        <w:rPr>
          <w:szCs w:val="30"/>
        </w:rPr>
        <w:t xml:space="preserve"> информируем об иных изменениях и сроках использования кассового оборудования и платежных терминалов</w:t>
      </w:r>
      <w:r w:rsidR="00652F36" w:rsidRPr="00550BE9">
        <w:rPr>
          <w:szCs w:val="30"/>
        </w:rPr>
        <w:t>.</w:t>
      </w:r>
    </w:p>
    <w:tbl>
      <w:tblPr>
        <w:tblStyle w:val="aa"/>
        <w:tblW w:w="9639" w:type="dxa"/>
        <w:tblInd w:w="108" w:type="dxa"/>
        <w:tblLayout w:type="fixed"/>
        <w:tblLook w:val="04A0"/>
      </w:tblPr>
      <w:tblGrid>
        <w:gridCol w:w="7938"/>
        <w:gridCol w:w="1701"/>
      </w:tblGrid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  <w:tc>
          <w:tcPr>
            <w:tcW w:w="1701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Дата вступления в силу изменения</w:t>
            </w:r>
          </w:p>
        </w:tc>
      </w:tr>
      <w:tr w:rsidR="00550BE9" w:rsidRPr="002610DC" w:rsidTr="001268E9">
        <w:trPr>
          <w:trHeight w:val="766"/>
        </w:trPr>
        <w:tc>
          <w:tcPr>
            <w:tcW w:w="9639" w:type="dxa"/>
            <w:gridSpan w:val="2"/>
          </w:tcPr>
          <w:p w:rsidR="00550BE9" w:rsidRPr="002610DC" w:rsidRDefault="00550BE9" w:rsidP="005D4D80">
            <w:pPr>
              <w:pStyle w:val="ab"/>
              <w:numPr>
                <w:ilvl w:val="0"/>
                <w:numId w:val="2"/>
              </w:numPr>
              <w:spacing w:line="260" w:lineRule="exact"/>
              <w:ind w:left="602" w:right="2300" w:hanging="284"/>
              <w:jc w:val="both"/>
              <w:rPr>
                <w:b/>
                <w:bCs/>
                <w:szCs w:val="30"/>
              </w:rPr>
            </w:pPr>
            <w:r w:rsidRPr="002610DC">
              <w:rPr>
                <w:noProof/>
                <w:szCs w:val="3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4812030</wp:posOffset>
                  </wp:positionH>
                  <wp:positionV relativeFrom="paragraph">
                    <wp:posOffset>0</wp:posOffset>
                  </wp:positionV>
                  <wp:extent cx="692150" cy="570865"/>
                  <wp:effectExtent l="0" t="0" r="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610DC">
              <w:rPr>
                <w:b/>
                <w:bCs/>
                <w:szCs w:val="30"/>
              </w:rPr>
              <w:t>Обязательная установка и использование платежных терминалов в:</w:t>
            </w: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i/>
                <w:szCs w:val="30"/>
              </w:rPr>
            </w:pPr>
            <w:r w:rsidRPr="002610DC">
              <w:rPr>
                <w:bCs/>
                <w:szCs w:val="30"/>
              </w:rPr>
              <w:t>объектах оказания услуг, связанных с временным проживанием охотников (дома охотника, агроусадьбы и другое) (п.17 Перечня*);</w:t>
            </w:r>
          </w:p>
        </w:tc>
        <w:tc>
          <w:tcPr>
            <w:tcW w:w="1701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10.04.2021</w:t>
            </w: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t>кассах пассажирских терминалов, аэропортов, железнодорожных вокзалов и станций (при обслуживании более 50 пассажиров в сутки и наличии сотовой подвижной электросвязи) (п.6 Перечня);</w:t>
            </w:r>
          </w:p>
        </w:tc>
        <w:tc>
          <w:tcPr>
            <w:tcW w:w="1701" w:type="dxa"/>
            <w:vMerge w:val="restart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10.10.2021</w:t>
            </w: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Cs/>
                <w:szCs w:val="30"/>
              </w:rPr>
              <w:t>объектах оказания услуг, связанных с организацией рыболовства, осуществляемого рыболовами для удовлетворения потребности в активном отдыхе и (или) получения продукции рыбоводства без цели извлечения дохода, включая подводную охоту (п.19 Перечня);</w:t>
            </w:r>
          </w:p>
        </w:tc>
        <w:tc>
          <w:tcPr>
            <w:tcW w:w="1701" w:type="dxa"/>
            <w:vMerge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t>объектах бытового обслуживания населения (за исключением объектов с количеством работников, непосредственно оказывающих бытовые услуги, не более одного человека в смену) вне зависимости от их места расположения (п.3 Перечня).</w:t>
            </w:r>
          </w:p>
        </w:tc>
        <w:tc>
          <w:tcPr>
            <w:tcW w:w="1701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10.04.2023</w:t>
            </w:r>
          </w:p>
        </w:tc>
      </w:tr>
      <w:tr w:rsidR="00550BE9" w:rsidRPr="002610DC" w:rsidTr="001268E9">
        <w:trPr>
          <w:trHeight w:val="838"/>
        </w:trPr>
        <w:tc>
          <w:tcPr>
            <w:tcW w:w="9639" w:type="dxa"/>
            <w:gridSpan w:val="2"/>
            <w:vAlign w:val="center"/>
          </w:tcPr>
          <w:p w:rsidR="00550BE9" w:rsidRPr="002610DC" w:rsidRDefault="00550BE9" w:rsidP="005D4D80">
            <w:pPr>
              <w:pStyle w:val="ab"/>
              <w:numPr>
                <w:ilvl w:val="0"/>
                <w:numId w:val="2"/>
              </w:numPr>
              <w:spacing w:line="260" w:lineRule="exact"/>
              <w:ind w:left="600" w:right="2300"/>
              <w:jc w:val="both"/>
              <w:rPr>
                <w:b/>
                <w:bCs/>
                <w:szCs w:val="30"/>
              </w:rPr>
            </w:pPr>
            <w:r w:rsidRPr="002610DC">
              <w:rPr>
                <w:noProof/>
                <w:szCs w:val="30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4749165</wp:posOffset>
                  </wp:positionH>
                  <wp:positionV relativeFrom="paragraph">
                    <wp:posOffset>-3175</wp:posOffset>
                  </wp:positionV>
                  <wp:extent cx="756285" cy="615950"/>
                  <wp:effectExtent l="0" t="0" r="0" b="0"/>
                  <wp:wrapTight wrapText="bothSides">
                    <wp:wrapPolygon edited="0">
                      <wp:start x="0" y="0"/>
                      <wp:lineTo x="0" y="20709"/>
                      <wp:lineTo x="21219" y="20709"/>
                      <wp:lineTo x="21219" y="0"/>
                      <wp:lineTo x="0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85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10DC">
              <w:rPr>
                <w:b/>
                <w:bCs/>
                <w:szCs w:val="30"/>
              </w:rPr>
              <w:t>Обязательная установка и использование кассового оборудования</w:t>
            </w:r>
            <w:r>
              <w:rPr>
                <w:b/>
                <w:bCs/>
                <w:szCs w:val="30"/>
              </w:rPr>
              <w:t xml:space="preserve"> (кассовых суммирующих аппаратов, программных касс)</w:t>
            </w:r>
            <w:r w:rsidRPr="002610DC">
              <w:rPr>
                <w:b/>
                <w:bCs/>
                <w:szCs w:val="30"/>
              </w:rPr>
              <w:t>:</w:t>
            </w: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i/>
                <w:szCs w:val="30"/>
              </w:rPr>
            </w:pPr>
            <w:r w:rsidRPr="002610DC">
              <w:rPr>
                <w:bCs/>
                <w:szCs w:val="30"/>
              </w:rPr>
              <w:t xml:space="preserve">осуществлении розничной торговли товарами в торговых объектах потребительской кооперации, расположенных в </w:t>
            </w:r>
            <w:r w:rsidRPr="002610DC">
              <w:rPr>
                <w:bCs/>
                <w:szCs w:val="30"/>
              </w:rPr>
              <w:lastRenderedPageBreak/>
              <w:t>сельских населенных пунктах, в которых продажу товаров осуществляет один продавец (п.п.35.3 Положения**);</w:t>
            </w:r>
          </w:p>
        </w:tc>
        <w:tc>
          <w:tcPr>
            <w:tcW w:w="1701" w:type="dxa"/>
            <w:vMerge w:val="restart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lastRenderedPageBreak/>
              <w:t>10.10.2021</w:t>
            </w: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lastRenderedPageBreak/>
              <w:t>осуществлении розничной торговли непродовольственными товарами на торговых местах на рынках и ярмарках (п.п.35.4 Положения);</w:t>
            </w:r>
          </w:p>
        </w:tc>
        <w:tc>
          <w:tcPr>
            <w:tcW w:w="1701" w:type="dxa"/>
            <w:vMerge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szCs w:val="30"/>
              </w:rPr>
              <w:t>осуществлении разносной торговли плодоовощной продукцией (п.п.35.5 Положения);</w:t>
            </w:r>
          </w:p>
        </w:tc>
        <w:tc>
          <w:tcPr>
            <w:tcW w:w="1701" w:type="dxa"/>
            <w:vMerge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выполнении работ, оказании услуг вне постоянного места осуществления деятельности (за исключением территории сельской местности) (п.п.35.12 Положения);</w:t>
            </w:r>
          </w:p>
        </w:tc>
        <w:tc>
          <w:tcPr>
            <w:tcW w:w="1701" w:type="dxa"/>
            <w:vMerge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осуществлении обучения несовершеннолетних (п.п.35.14 Положения);</w:t>
            </w:r>
          </w:p>
        </w:tc>
        <w:tc>
          <w:tcPr>
            <w:tcW w:w="1701" w:type="dxa"/>
            <w:vMerge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оказании услуг по предоставлению жилых помещений (их частей) в общежитии и найму жилых помещений, садовых домиков, дач, в том числе для краткосрочного проживания (п.п.35.21 Положения);</w:t>
            </w:r>
          </w:p>
        </w:tc>
        <w:tc>
          <w:tcPr>
            <w:tcW w:w="1701" w:type="dxa"/>
            <w:vMerge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оказании бытовых услуг в объектах, расположенных в сельских населенных пунктах, с количеством работников, непосредственно оказывающих такие услуги, более одного человека в одну смену (п.п.35.16 Положения);</w:t>
            </w:r>
          </w:p>
        </w:tc>
        <w:tc>
          <w:tcPr>
            <w:tcW w:w="1701" w:type="dxa"/>
            <w:vMerge w:val="restart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10.04.2023</w:t>
            </w: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szCs w:val="30"/>
              </w:rPr>
            </w:pPr>
            <w:r w:rsidRPr="002610DC">
              <w:rPr>
                <w:szCs w:val="30"/>
              </w:rPr>
              <w:t>осуществлении розничной торговли товарами в объектах бытового обслуживания населения, расположенных в сельских населенных пунктах, с численностью работников более одного (п.п.35.17 Положения).</w:t>
            </w:r>
          </w:p>
        </w:tc>
        <w:tc>
          <w:tcPr>
            <w:tcW w:w="1701" w:type="dxa"/>
            <w:vMerge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pStyle w:val="ab"/>
              <w:numPr>
                <w:ilvl w:val="0"/>
                <w:numId w:val="2"/>
              </w:numPr>
              <w:spacing w:after="120" w:line="260" w:lineRule="exact"/>
              <w:ind w:left="595" w:right="600" w:hanging="357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Заключение субъектами хозяйствования, использующими кассовые аппараты, договоров с центрами технического обслуживания и ремонта кассовых аппаратов, информация о которых будет содержаться в государственном информационном ресурсе – Государственном реестре моделей (модификаций) кассовых суммирующих аппаратов (п.2 Положения).</w:t>
            </w:r>
          </w:p>
        </w:tc>
        <w:tc>
          <w:tcPr>
            <w:tcW w:w="1701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10.10.2021</w:t>
            </w:r>
          </w:p>
        </w:tc>
      </w:tr>
      <w:tr w:rsidR="00550BE9" w:rsidRPr="002610DC" w:rsidTr="001268E9">
        <w:tc>
          <w:tcPr>
            <w:tcW w:w="9639" w:type="dxa"/>
            <w:gridSpan w:val="2"/>
          </w:tcPr>
          <w:p w:rsidR="00550BE9" w:rsidRPr="002610DC" w:rsidRDefault="00550BE9" w:rsidP="005D4D80">
            <w:pPr>
              <w:pStyle w:val="ab"/>
              <w:numPr>
                <w:ilvl w:val="0"/>
                <w:numId w:val="2"/>
              </w:numPr>
              <w:spacing w:line="260" w:lineRule="exact"/>
              <w:ind w:right="2159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noProof/>
                <w:szCs w:val="3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4806950</wp:posOffset>
                  </wp:positionH>
                  <wp:positionV relativeFrom="paragraph">
                    <wp:posOffset>0</wp:posOffset>
                  </wp:positionV>
                  <wp:extent cx="865505" cy="576580"/>
                  <wp:effectExtent l="0" t="0" r="0" b="0"/>
                  <wp:wrapTight wrapText="bothSides">
                    <wp:wrapPolygon edited="0">
                      <wp:start x="21600" y="21600"/>
                      <wp:lineTo x="21600" y="904"/>
                      <wp:lineTo x="681" y="904"/>
                      <wp:lineTo x="681" y="21600"/>
                      <wp:lineTo x="21600" y="2160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865505" cy="576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610DC">
              <w:rPr>
                <w:b/>
                <w:bCs/>
                <w:noProof/>
                <w:szCs w:val="30"/>
              </w:rPr>
              <w:t>Применение</w:t>
            </w:r>
            <w:r w:rsidRPr="002610DC">
              <w:rPr>
                <w:b/>
                <w:bCs/>
                <w:szCs w:val="30"/>
              </w:rPr>
              <w:t xml:space="preserve"> специальной компьютерной системы</w:t>
            </w:r>
            <w:r w:rsidRPr="002610DC">
              <w:rPr>
                <w:b/>
                <w:szCs w:val="30"/>
              </w:rPr>
              <w:t>организациями автомобильного транспорта при:</w:t>
            </w:r>
          </w:p>
        </w:tc>
      </w:tr>
      <w:tr w:rsidR="00550BE9" w:rsidRPr="002610DC" w:rsidTr="001268E9">
        <w:tc>
          <w:tcPr>
            <w:tcW w:w="7938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Cs/>
                <w:szCs w:val="30"/>
              </w:rPr>
              <w:t>продаже билетов на автомобильные перевозки пассажиров в регулярном сообщении, а также при продаже товаров и (или) оказании иных услуг, связанных с перевозкой пассажиров, багажа автомобильным транспортом, а также сопутствующих перевозке услуг (п.27 Положения).</w:t>
            </w:r>
          </w:p>
        </w:tc>
        <w:tc>
          <w:tcPr>
            <w:tcW w:w="1701" w:type="dxa"/>
          </w:tcPr>
          <w:p w:rsidR="00550BE9" w:rsidRPr="002610DC" w:rsidRDefault="00550BE9" w:rsidP="005D4D80">
            <w:pPr>
              <w:spacing w:line="260" w:lineRule="exact"/>
              <w:jc w:val="both"/>
              <w:rPr>
                <w:b/>
                <w:bCs/>
                <w:szCs w:val="30"/>
              </w:rPr>
            </w:pPr>
            <w:r w:rsidRPr="002610DC">
              <w:rPr>
                <w:b/>
                <w:bCs/>
                <w:szCs w:val="30"/>
              </w:rPr>
              <w:t>10.04.2021</w:t>
            </w:r>
          </w:p>
        </w:tc>
      </w:tr>
    </w:tbl>
    <w:p w:rsidR="005D300C" w:rsidRPr="005D4D80" w:rsidRDefault="005D300C" w:rsidP="005D4D80">
      <w:pPr>
        <w:spacing w:before="120" w:line="260" w:lineRule="exact"/>
        <w:ind w:firstLine="284"/>
        <w:jc w:val="both"/>
        <w:rPr>
          <w:i/>
          <w:szCs w:val="30"/>
        </w:rPr>
      </w:pPr>
      <w:r w:rsidRPr="005D4D80">
        <w:rPr>
          <w:b/>
          <w:bCs/>
          <w:i/>
          <w:szCs w:val="30"/>
        </w:rPr>
        <w:t>*</w:t>
      </w:r>
      <w:r w:rsidRPr="005D4D80">
        <w:rPr>
          <w:i/>
          <w:szCs w:val="30"/>
        </w:rPr>
        <w:t xml:space="preserve">Перечень объектов (видов деятельности), в которых (при осуществлении которых) юридические лица и индивидуальные предприниматели обязаны установить и использовать платежные терминалы приведен в приложении 1 к </w:t>
      </w:r>
      <w:r w:rsidRPr="005D4D80">
        <w:rPr>
          <w:bCs/>
          <w:i/>
          <w:szCs w:val="30"/>
        </w:rPr>
        <w:t>постановлению Совета Министров и Национального банка от 06.07.2011№</w:t>
      </w:r>
      <w:r w:rsidRPr="005D4D80">
        <w:rPr>
          <w:i/>
          <w:szCs w:val="30"/>
        </w:rPr>
        <w:t> </w:t>
      </w:r>
      <w:r w:rsidRPr="005D4D80">
        <w:rPr>
          <w:bCs/>
          <w:i/>
          <w:szCs w:val="30"/>
        </w:rPr>
        <w:t>924/16 (с учетом изменений и дополнений).</w:t>
      </w:r>
    </w:p>
    <w:p w:rsidR="005D300C" w:rsidRPr="005D4D80" w:rsidRDefault="005D300C" w:rsidP="005D4D80">
      <w:pPr>
        <w:spacing w:before="120" w:line="260" w:lineRule="exact"/>
        <w:ind w:firstLine="284"/>
        <w:jc w:val="both"/>
        <w:rPr>
          <w:bCs/>
          <w:i/>
          <w:szCs w:val="30"/>
        </w:rPr>
      </w:pPr>
      <w:r w:rsidRPr="005D4D80">
        <w:rPr>
          <w:i/>
          <w:szCs w:val="30"/>
        </w:rPr>
        <w:t xml:space="preserve">**Положение об использовании кассового и иного оборудования при приеме средств платежа утверждено </w:t>
      </w:r>
      <w:r w:rsidRPr="005D4D80">
        <w:rPr>
          <w:bCs/>
          <w:i/>
          <w:szCs w:val="30"/>
        </w:rPr>
        <w:t>постановлением Совета Министров и Национального банка от 06.07.2011№</w:t>
      </w:r>
      <w:r w:rsidRPr="005D4D80">
        <w:rPr>
          <w:i/>
          <w:szCs w:val="30"/>
        </w:rPr>
        <w:t> </w:t>
      </w:r>
      <w:r w:rsidRPr="005D4D80">
        <w:rPr>
          <w:bCs/>
          <w:i/>
          <w:szCs w:val="30"/>
        </w:rPr>
        <w:t>924/16 (с учетом изменений и дополнений).</w:t>
      </w:r>
    </w:p>
    <w:p w:rsidR="00012447" w:rsidRPr="005D4D80" w:rsidRDefault="00012447" w:rsidP="005D4D80">
      <w:pPr>
        <w:spacing w:before="120" w:line="260" w:lineRule="exact"/>
        <w:jc w:val="right"/>
        <w:rPr>
          <w:bCs/>
          <w:iCs/>
          <w:szCs w:val="30"/>
        </w:rPr>
      </w:pPr>
    </w:p>
    <w:p w:rsidR="00012447" w:rsidRPr="005D4D80" w:rsidRDefault="00012447" w:rsidP="005D4D80">
      <w:pPr>
        <w:spacing w:line="260" w:lineRule="exact"/>
        <w:jc w:val="right"/>
        <w:rPr>
          <w:szCs w:val="30"/>
        </w:rPr>
      </w:pPr>
      <w:r w:rsidRPr="005D4D80">
        <w:rPr>
          <w:szCs w:val="30"/>
        </w:rPr>
        <w:t>Пресс-центр инспекции МНС</w:t>
      </w:r>
    </w:p>
    <w:p w:rsidR="00012447" w:rsidRPr="005D4D80" w:rsidRDefault="00012447" w:rsidP="005D4D80">
      <w:pPr>
        <w:spacing w:line="260" w:lineRule="exact"/>
        <w:jc w:val="right"/>
        <w:rPr>
          <w:szCs w:val="30"/>
        </w:rPr>
      </w:pPr>
      <w:r w:rsidRPr="005D4D80">
        <w:rPr>
          <w:szCs w:val="30"/>
        </w:rPr>
        <w:t>Республики Беларусь</w:t>
      </w:r>
    </w:p>
    <w:p w:rsidR="00012447" w:rsidRPr="005D4D80" w:rsidRDefault="00012447" w:rsidP="005D4D80">
      <w:pPr>
        <w:spacing w:line="260" w:lineRule="exact"/>
        <w:jc w:val="right"/>
        <w:rPr>
          <w:szCs w:val="30"/>
        </w:rPr>
      </w:pPr>
      <w:r w:rsidRPr="005D4D80">
        <w:rPr>
          <w:szCs w:val="30"/>
        </w:rPr>
        <w:t>по Могилевской области</w:t>
      </w:r>
    </w:p>
    <w:sectPr w:rsidR="00012447" w:rsidRPr="005D4D80" w:rsidSect="00D02DD1">
      <w:pgSz w:w="11906" w:h="16838"/>
      <w:pgMar w:top="426" w:right="624" w:bottom="709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1489" w:rsidRDefault="00AA1489" w:rsidP="00D00C12">
      <w:r>
        <w:separator/>
      </w:r>
    </w:p>
  </w:endnote>
  <w:endnote w:type="continuationSeparator" w:id="1">
    <w:p w:rsidR="00AA1489" w:rsidRDefault="00AA1489" w:rsidP="00D0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1489" w:rsidRDefault="00AA1489" w:rsidP="00D00C12">
      <w:r>
        <w:separator/>
      </w:r>
    </w:p>
  </w:footnote>
  <w:footnote w:type="continuationSeparator" w:id="1">
    <w:p w:rsidR="00AA1489" w:rsidRDefault="00AA1489" w:rsidP="00D00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33BC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E67C3"/>
    <w:multiLevelType w:val="hybridMultilevel"/>
    <w:tmpl w:val="1266492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4B29"/>
    <w:multiLevelType w:val="hybridMultilevel"/>
    <w:tmpl w:val="DD12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089C"/>
    <w:rsid w:val="00004DBE"/>
    <w:rsid w:val="00012447"/>
    <w:rsid w:val="000462F1"/>
    <w:rsid w:val="000609F2"/>
    <w:rsid w:val="000803B2"/>
    <w:rsid w:val="000935F5"/>
    <w:rsid w:val="000B1499"/>
    <w:rsid w:val="000C009D"/>
    <w:rsid w:val="000E65BD"/>
    <w:rsid w:val="00120EEC"/>
    <w:rsid w:val="001226CA"/>
    <w:rsid w:val="001443A9"/>
    <w:rsid w:val="001645DF"/>
    <w:rsid w:val="00170872"/>
    <w:rsid w:val="0017436B"/>
    <w:rsid w:val="00184737"/>
    <w:rsid w:val="00186A4A"/>
    <w:rsid w:val="00195613"/>
    <w:rsid w:val="001A0E42"/>
    <w:rsid w:val="001C6DF8"/>
    <w:rsid w:val="001D3D3C"/>
    <w:rsid w:val="0020545E"/>
    <w:rsid w:val="00205496"/>
    <w:rsid w:val="00207B63"/>
    <w:rsid w:val="0023089C"/>
    <w:rsid w:val="00250F66"/>
    <w:rsid w:val="0026125D"/>
    <w:rsid w:val="00263407"/>
    <w:rsid w:val="00283115"/>
    <w:rsid w:val="002E208E"/>
    <w:rsid w:val="002F5B06"/>
    <w:rsid w:val="00390083"/>
    <w:rsid w:val="003A1D03"/>
    <w:rsid w:val="003B20CA"/>
    <w:rsid w:val="003C29C1"/>
    <w:rsid w:val="003C4244"/>
    <w:rsid w:val="003D4D15"/>
    <w:rsid w:val="003E4B29"/>
    <w:rsid w:val="003E59D5"/>
    <w:rsid w:val="00407F6D"/>
    <w:rsid w:val="0043300D"/>
    <w:rsid w:val="0044195A"/>
    <w:rsid w:val="00456548"/>
    <w:rsid w:val="0049270E"/>
    <w:rsid w:val="00497E99"/>
    <w:rsid w:val="004A5AD2"/>
    <w:rsid w:val="004B43A4"/>
    <w:rsid w:val="005046E0"/>
    <w:rsid w:val="0052343A"/>
    <w:rsid w:val="00535F9B"/>
    <w:rsid w:val="00550BE9"/>
    <w:rsid w:val="00564D2A"/>
    <w:rsid w:val="0057781B"/>
    <w:rsid w:val="005B4EB0"/>
    <w:rsid w:val="005D300C"/>
    <w:rsid w:val="005D4CFF"/>
    <w:rsid w:val="005D4D80"/>
    <w:rsid w:val="005E57BD"/>
    <w:rsid w:val="005F7FC6"/>
    <w:rsid w:val="00612B18"/>
    <w:rsid w:val="0061318F"/>
    <w:rsid w:val="0064616D"/>
    <w:rsid w:val="00646569"/>
    <w:rsid w:val="006506EC"/>
    <w:rsid w:val="00652F36"/>
    <w:rsid w:val="0067361F"/>
    <w:rsid w:val="00675C6C"/>
    <w:rsid w:val="00681727"/>
    <w:rsid w:val="00682248"/>
    <w:rsid w:val="00686220"/>
    <w:rsid w:val="006B7D29"/>
    <w:rsid w:val="006C47B0"/>
    <w:rsid w:val="006D52FE"/>
    <w:rsid w:val="006D5C2F"/>
    <w:rsid w:val="006F08B6"/>
    <w:rsid w:val="00717F68"/>
    <w:rsid w:val="00720432"/>
    <w:rsid w:val="00727902"/>
    <w:rsid w:val="00741741"/>
    <w:rsid w:val="00761365"/>
    <w:rsid w:val="00762337"/>
    <w:rsid w:val="0076400A"/>
    <w:rsid w:val="00786DEE"/>
    <w:rsid w:val="00790D5D"/>
    <w:rsid w:val="0079121A"/>
    <w:rsid w:val="007A723F"/>
    <w:rsid w:val="007C2A12"/>
    <w:rsid w:val="007F3983"/>
    <w:rsid w:val="00820A4E"/>
    <w:rsid w:val="0082524E"/>
    <w:rsid w:val="00840827"/>
    <w:rsid w:val="00843368"/>
    <w:rsid w:val="0088428C"/>
    <w:rsid w:val="008869D1"/>
    <w:rsid w:val="008E3549"/>
    <w:rsid w:val="008E6E70"/>
    <w:rsid w:val="008F477A"/>
    <w:rsid w:val="0091111B"/>
    <w:rsid w:val="00913071"/>
    <w:rsid w:val="00947447"/>
    <w:rsid w:val="0094746F"/>
    <w:rsid w:val="00965757"/>
    <w:rsid w:val="0097635D"/>
    <w:rsid w:val="009A3867"/>
    <w:rsid w:val="009D2590"/>
    <w:rsid w:val="009D7DAC"/>
    <w:rsid w:val="009F4208"/>
    <w:rsid w:val="00A01523"/>
    <w:rsid w:val="00A17E6D"/>
    <w:rsid w:val="00A46AA9"/>
    <w:rsid w:val="00A86FE2"/>
    <w:rsid w:val="00A91550"/>
    <w:rsid w:val="00A91B98"/>
    <w:rsid w:val="00AA1489"/>
    <w:rsid w:val="00AD07E2"/>
    <w:rsid w:val="00AD5B97"/>
    <w:rsid w:val="00AF4C04"/>
    <w:rsid w:val="00B06521"/>
    <w:rsid w:val="00B2451A"/>
    <w:rsid w:val="00B27FD2"/>
    <w:rsid w:val="00B30D89"/>
    <w:rsid w:val="00B366CD"/>
    <w:rsid w:val="00B40902"/>
    <w:rsid w:val="00B5642D"/>
    <w:rsid w:val="00B779AE"/>
    <w:rsid w:val="00B82610"/>
    <w:rsid w:val="00B82C5D"/>
    <w:rsid w:val="00B82EFD"/>
    <w:rsid w:val="00BA585C"/>
    <w:rsid w:val="00BC46A9"/>
    <w:rsid w:val="00BD2EED"/>
    <w:rsid w:val="00BD3753"/>
    <w:rsid w:val="00BD4F1A"/>
    <w:rsid w:val="00C0534C"/>
    <w:rsid w:val="00C24699"/>
    <w:rsid w:val="00C24F96"/>
    <w:rsid w:val="00C6128D"/>
    <w:rsid w:val="00C678F8"/>
    <w:rsid w:val="00C82DA7"/>
    <w:rsid w:val="00CB657B"/>
    <w:rsid w:val="00CB6FE1"/>
    <w:rsid w:val="00CC1C6A"/>
    <w:rsid w:val="00CC2D8F"/>
    <w:rsid w:val="00CD11D3"/>
    <w:rsid w:val="00CD5207"/>
    <w:rsid w:val="00CE26C9"/>
    <w:rsid w:val="00CE4D04"/>
    <w:rsid w:val="00D00C12"/>
    <w:rsid w:val="00D02DD1"/>
    <w:rsid w:val="00D21505"/>
    <w:rsid w:val="00D215B9"/>
    <w:rsid w:val="00D342F7"/>
    <w:rsid w:val="00D40B71"/>
    <w:rsid w:val="00D422ED"/>
    <w:rsid w:val="00D7046F"/>
    <w:rsid w:val="00DC07D8"/>
    <w:rsid w:val="00DC5057"/>
    <w:rsid w:val="00DD5805"/>
    <w:rsid w:val="00DE45D5"/>
    <w:rsid w:val="00DF064C"/>
    <w:rsid w:val="00E47BFF"/>
    <w:rsid w:val="00E510B3"/>
    <w:rsid w:val="00E52A02"/>
    <w:rsid w:val="00E6516F"/>
    <w:rsid w:val="00E825B6"/>
    <w:rsid w:val="00E92C5A"/>
    <w:rsid w:val="00EA2E86"/>
    <w:rsid w:val="00EB28BA"/>
    <w:rsid w:val="00ED32A8"/>
    <w:rsid w:val="00EF1993"/>
    <w:rsid w:val="00EF1A52"/>
    <w:rsid w:val="00EF6913"/>
    <w:rsid w:val="00F02B70"/>
    <w:rsid w:val="00F055CC"/>
    <w:rsid w:val="00F12316"/>
    <w:rsid w:val="00F24D87"/>
    <w:rsid w:val="00F33713"/>
    <w:rsid w:val="00F36A17"/>
    <w:rsid w:val="00F4174D"/>
    <w:rsid w:val="00F51FD2"/>
    <w:rsid w:val="00F61A85"/>
    <w:rsid w:val="00F8455C"/>
    <w:rsid w:val="00F8703F"/>
    <w:rsid w:val="00FB1262"/>
    <w:rsid w:val="00FE735F"/>
    <w:rsid w:val="00FF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A4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4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9C"/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08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89C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23089C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character" w:styleId="a5">
    <w:name w:val="Hyperlink"/>
    <w:rsid w:val="0023089C"/>
    <w:rPr>
      <w:strike w:val="0"/>
      <w:dstrike w:val="0"/>
      <w:color w:val="A33100"/>
      <w:u w:val="none"/>
      <w:effect w:val="none"/>
    </w:rPr>
  </w:style>
  <w:style w:type="paragraph" w:styleId="a6">
    <w:name w:val="Body Text Indent"/>
    <w:basedOn w:val="a"/>
    <w:link w:val="a7"/>
    <w:uiPriority w:val="99"/>
    <w:unhideWhenUsed/>
    <w:rsid w:val="002308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23089C"/>
    <w:rPr>
      <w:rFonts w:eastAsia="Times New Roman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0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0C12"/>
    <w:rPr>
      <w:rFonts w:eastAsia="Times New Roman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20A4E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D4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64D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Хныкова Алеся Михайловна</cp:lastModifiedBy>
  <cp:revision>2</cp:revision>
  <cp:lastPrinted>2021-06-09T05:28:00Z</cp:lastPrinted>
  <dcterms:created xsi:type="dcterms:W3CDTF">2021-07-06T12:21:00Z</dcterms:created>
  <dcterms:modified xsi:type="dcterms:W3CDTF">2021-07-06T12:21:00Z</dcterms:modified>
</cp:coreProperties>
</file>