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86" w:rsidRPr="009E5486" w:rsidRDefault="009E5486" w:rsidP="009E5486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9E5486">
        <w:rPr>
          <w:rFonts w:ascii="Georgia" w:eastAsia="Times New Roman" w:hAnsi="Georgia" w:cs="Arial"/>
          <w:b/>
          <w:bCs/>
          <w:color w:val="C0392B"/>
          <w:sz w:val="26"/>
          <w:szCs w:val="26"/>
          <w:lang w:eastAsia="ru-RU"/>
        </w:rPr>
        <w:t>Республиканская профилактическая акция</w:t>
      </w:r>
    </w:p>
    <w:p w:rsidR="009E5486" w:rsidRPr="009E5486" w:rsidRDefault="009E5486" w:rsidP="009E5486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9E5486">
        <w:rPr>
          <w:rFonts w:ascii="Georgia" w:eastAsia="Times New Roman" w:hAnsi="Georgia" w:cs="Arial"/>
          <w:b/>
          <w:bCs/>
          <w:color w:val="C0392B"/>
          <w:sz w:val="26"/>
          <w:szCs w:val="26"/>
          <w:lang w:eastAsia="ru-RU"/>
        </w:rPr>
        <w:t>"Дом без насилия"</w:t>
      </w:r>
    </w:p>
    <w:p w:rsidR="009E5486" w:rsidRPr="009E5486" w:rsidRDefault="009E5486" w:rsidP="009E5486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9E5486">
        <w:rPr>
          <w:rFonts w:ascii="Georgia" w:eastAsia="Times New Roman" w:hAnsi="Georgia" w:cs="Arial"/>
          <w:b/>
          <w:bCs/>
          <w:color w:val="000000"/>
          <w:sz w:val="26"/>
          <w:szCs w:val="26"/>
          <w:u w:val="single"/>
          <w:lang w:eastAsia="ru-RU"/>
        </w:rPr>
        <w:t>с 13 по 24 апреля 2020 года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Цель акции — вовлечение широких слоев населения в оказание помощи и содействия государственным органам в решении проблем бытового насилия и семейного благополучия.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Домашнее насилие происходит за закрытыми дверями, но оно, несомненно, является проблемой всего общества. Насилие в семье — наиболее распространенная форма насилия в отношении женщин. Согласно исследованиям, проведенным в ряде стран Всемирной организацией здравоохранения, до 70% женщин хотя бы раз в жизни подвергались физическому насилию со стороны своего интимного партнера или мужа. Многие женщины совершают грубую ошибку, когда после первого или второго семейного скандала, завершившегося рукоприкладством со стороны мужа-агрессора, не придают этому особого значения и не обращаются за помощью к специалистам. Помните: в 95% случаев, если насилие уже имело место, оно повторится.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Насилие в любой форме проявления неприемлемо для общества. Где есть насилие в семье — нет семьи. Просим вас задуматься: а правильно ли живете вы?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Помните: мир без насилия начинается в вашем доме! Сделаем его безопасным вместе!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1"/>
          <w:szCs w:val="21"/>
          <w:lang w:eastAsia="ru-RU"/>
        </w:rPr>
        <w:t>Если вам известно о фактах насилия в семье, вы являетесь жертвой такого насилия, мы готовы оказать помощь каждому.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Позвонив по телефону «горячей линии» </w:t>
      </w: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u w:val="single"/>
          <w:lang w:eastAsia="ru-RU"/>
        </w:rPr>
        <w:t>8-801-100-88-01</w:t>
      </w: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 (с 8.00 до 20.00), вы можете получить юридическую консультацию (с 8.00 до 13.00) и психологическую помощь (с 13.00 до 20.00).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Звонок по Республике Беларусь со стационарного телефона </w:t>
      </w: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u w:val="single"/>
          <w:lang w:eastAsia="ru-RU"/>
        </w:rPr>
        <w:t>бесплатный и анонимный</w:t>
      </w:r>
      <w:r w:rsidRPr="009E5486"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  <w:t>!!!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9E5486" w:rsidRPr="009E5486" w:rsidRDefault="009E5486" w:rsidP="009E54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ЗАКОН РЕСПУБЛИКИ БЕЛАРУСЬ «О ПРАВАХ РЕБЕНКА»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</w:t>
      </w: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u w:val="single"/>
          <w:lang w:eastAsia="ru-RU"/>
        </w:rPr>
        <w:t>Статья 9 </w:t>
      </w: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гласит:</w:t>
      </w:r>
      <w:r w:rsidRPr="009E5486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</w:t>
      </w: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«Государство охраняет неприкосновенность личности ребенка, осуществляет его защиту от всех видов эксплуатации, физического и психологического насилия, жестокого, грубого и оскорбительного обращения, сексуальных извращений, от вовлечения в преступную деятельность, приобщения к спиртным напиткам, немедицинскому употреблению наркотических, токсических, психотропных и других одурманивающих средств, принуждения к занятию проституцией, попрошайничеством, азартными играми со стороны родителей, лиц, их заменяющих, и родственников».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Статья 17 гласит:</w:t>
      </w: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«Семья несет ответственность за ребенка. Родители (опекуны, попечители) должны создавать необходимые условия для полноценного развития, воспитания, образования, укрепления здоровья и подготовки его к самостоятельной жизни в семье и обществе. 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 (на основании Декрета Президента РБ от 24.11.2006г. №18 «О дополнительных мерах по государственной защите детей в неблагополучных семьях». 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 (вплоть до лишения свободы).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   В конце 20 века (1989 году) Генеральной Ассамблеей ООН была принята Конвенция о правах ребенка, которая юридически и морально закрепила права детей в мире во всевозможных ситуациях и обстоятельствах, комплекс мер с целью их защиты от всех видов и форм насилия, грубого обращения или эксплуатации.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 КОНСТИТУЦИЯ РЕСПУБЛИКИ БЕЛАРУСЬ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Статья 32.</w:t>
      </w: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</w:t>
      </w: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Брак, семья, материнство, отцовство и детство находятся под защитой государства.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… 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   Дети могут быть отделены от своей семьи против воли родителей и других лиц, их заменяющих, только на основании решения суда, если родители или другие лица, их заменяющие, не выполняют своих обязанностей…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</w:t>
      </w:r>
      <w:r w:rsidRPr="009E5486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КОДЕКС РЕСПУБЛИКИ БЕЛАРУСЬ О БРАКЕ И СЕМЬЕ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Статья 66</w:t>
      </w:r>
      <w:r w:rsidRPr="009E5486">
        <w:rPr>
          <w:rFonts w:ascii="Georgia" w:eastAsia="Times New Roman" w:hAnsi="Georgia" w:cs="Tahoma"/>
          <w:color w:val="C0392B"/>
          <w:sz w:val="24"/>
          <w:szCs w:val="24"/>
          <w:lang w:eastAsia="ru-RU"/>
        </w:rPr>
        <w:t>. </w:t>
      </w: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Защита прав и законных интересов детей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  При невыполнении или ненадлежащем выполнении родителями (одним из них), а также иными лицами и организациями, принимающими участие в воспитании ребенка, своих обязанностей по воспитанию, обучению либо содержанию детей, или злоупотреблении родительскими правами, или отрицательном влиянии на поведение детей, или жестоком обращении с ними дети вправе обратиться за защитой своих прав и законных интересов в комиссии по делам несовершеннолетних, органы опеки и попечительства, прокуратуру, а по достижении четырнадцати лет – и в суд.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  Родители вправе обратиться в суд с иском о защите прав и законных интересов несовершеннолетних детей к юридическому или физическому лицу, нарушившему их права и законные интересы.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</w:t>
      </w: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Статья 67. Ответственность за ненадлежащее воспитание детей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 Родители, а также иные лица и организации, принимающие участие в воспитании ребенка, в соответствии с законодательством Республики Беларусь несут ответственность за ненадлежащее воспитание детей.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 Воспитание признается ненадлежащим, если не обеспечиваются права и законные интересы ребенка, а также если ребенок находится в социально опасном положении (вследствие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правонарушения).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 Статья 80. Лишение родительских прав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    Родители или один из них могут быть лишены родительских прав в отношении несовершеннолетних детей, если будет установлено, что они уклоняются от выполнения своих обязанностей по воспитанию детей или злоупотребляют своими родительскими правами, жестоко обращаются с детьми, ведут аморальный образ </w:t>
      </w: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жизни, что оказывает вредное воздействие на детей, а также если родители являются хроническими алкоголиками или наркоманами или если родители подали письменное заявление об отказе от ребенка.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 Лишение родительских прав производится только в судебном порядке. Дела о лишении родительских прав рассматриваются с обязательным участием прокурора и представителя органа опеки и попечительства.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 При отказе без уважительных причин взять ребенка из родильного дома (отделения) и других детских лечебно-профилактических и учебно-воспитательных учреждений, а также от лиц, у которых ребенок находится на воспитании, в обязательном порядке предъявляется иск о лишении родительских прав.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 При лишении родительских прав обоих родителей, а также одного родителя, если передача ребенка другому родителю нецелесообразна или невозможна, суд принимает решение о передаче ребенка на попечение органа опеки и попечительства.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    О принятом решении суд уведомляет государственный орган, регистрирующий акты гражданского состояния, по месту регистрации рождения ребенка.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b/>
          <w:bCs/>
          <w:color w:val="C0392B"/>
          <w:sz w:val="24"/>
          <w:szCs w:val="24"/>
          <w:lang w:eastAsia="ru-RU"/>
        </w:rPr>
        <w:t> Статья 100. Обязанности детей в отношении родителей</w:t>
      </w:r>
    </w:p>
    <w:p w:rsidR="009E5486" w:rsidRPr="009E5486" w:rsidRDefault="009E5486" w:rsidP="009E5486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5486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     Дети обязаны заботиться о родителях и оказывать им помощь. Содержание нетрудоспособных, нуждающихся в помощи родителей является обязанностью их совершеннолетних трудоспособных детей.</w:t>
      </w:r>
      <w:bookmarkStart w:id="0" w:name="_GoBack"/>
      <w:bookmarkEnd w:id="0"/>
    </w:p>
    <w:sectPr w:rsidR="009E5486" w:rsidRPr="009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9B"/>
    <w:rsid w:val="00731BB7"/>
    <w:rsid w:val="009E5486"/>
    <w:rsid w:val="00E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E90E-10B0-441D-B58D-5E466F1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E5486"/>
    <w:rPr>
      <w:b/>
      <w:bCs/>
    </w:rPr>
  </w:style>
  <w:style w:type="paragraph" w:styleId="a4">
    <w:name w:val="Normal (Web)"/>
    <w:basedOn w:val="a"/>
    <w:uiPriority w:val="99"/>
    <w:semiHidden/>
    <w:unhideWhenUsed/>
    <w:rsid w:val="009E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2</cp:revision>
  <dcterms:created xsi:type="dcterms:W3CDTF">2020-04-14T07:23:00Z</dcterms:created>
  <dcterms:modified xsi:type="dcterms:W3CDTF">2020-04-14T07:24:00Z</dcterms:modified>
</cp:coreProperties>
</file>