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6891">
      <w:pPr>
        <w:pStyle w:val="newncpi0"/>
        <w:jc w:val="center"/>
        <w:divId w:val="1188720529"/>
      </w:pPr>
      <w:bookmarkStart w:id="0" w:name="_GoBack"/>
      <w:bookmarkEnd w:id="0"/>
      <w:r>
        <w:t> </w:t>
      </w:r>
    </w:p>
    <w:p w:rsidR="00000000" w:rsidRDefault="006F6891">
      <w:pPr>
        <w:pStyle w:val="newncpi0"/>
        <w:jc w:val="center"/>
        <w:divId w:val="1188720529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6F6891">
      <w:pPr>
        <w:pStyle w:val="newncpi"/>
        <w:ind w:firstLine="0"/>
        <w:jc w:val="center"/>
        <w:divId w:val="1188720529"/>
      </w:pPr>
      <w:r>
        <w:rPr>
          <w:rStyle w:val="datepr"/>
        </w:rPr>
        <w:t>3 июня 2021 г.</w:t>
      </w:r>
      <w:r>
        <w:rPr>
          <w:rStyle w:val="number"/>
        </w:rPr>
        <w:t xml:space="preserve"> № 304</w:t>
      </w:r>
    </w:p>
    <w:p w:rsidR="00000000" w:rsidRDefault="006F6891">
      <w:pPr>
        <w:pStyle w:val="titlencpi"/>
        <w:divId w:val="1188720529"/>
      </w:pPr>
      <w:r>
        <w:rPr>
          <w:color w:val="000080"/>
        </w:rPr>
        <w:t>О медико-реабилитационных экспертных комиссиях и медицинских экспертизах</w:t>
      </w:r>
    </w:p>
    <w:p w:rsidR="00000000" w:rsidRDefault="006F6891">
      <w:pPr>
        <w:pStyle w:val="preamble"/>
        <w:divId w:val="1188720529"/>
      </w:pPr>
      <w:r>
        <w:t xml:space="preserve">На основании </w:t>
      </w:r>
      <w:hyperlink r:id="rId5" w:anchor="a520" w:tooltip="+" w:history="1">
        <w:r>
          <w:rPr>
            <w:rStyle w:val="a3"/>
          </w:rPr>
          <w:t>части двадцать второй</w:t>
        </w:r>
      </w:hyperlink>
      <w:r>
        <w:t xml:space="preserve"> статьи 34, </w:t>
      </w:r>
      <w:hyperlink r:id="rId6" w:anchor="a521" w:tooltip="+" w:history="1">
        <w:r>
          <w:rPr>
            <w:rStyle w:val="a3"/>
          </w:rPr>
          <w:t>части третьей</w:t>
        </w:r>
      </w:hyperlink>
      <w:r>
        <w:t xml:space="preserve"> статьи 37 Закона Республики Беларусь от 18 июня 1993 г. № 2435-XII «О здравоохранении», </w:t>
      </w:r>
      <w:hyperlink r:id="rId7" w:anchor="a1451" w:tooltip="+" w:history="1">
        <w:r>
          <w:rPr>
            <w:rStyle w:val="a3"/>
          </w:rPr>
          <w:t>абзаца третьего</w:t>
        </w:r>
      </w:hyperlink>
      <w:r>
        <w:t xml:space="preserve"> пункта 285 Положения о страх</w:t>
      </w:r>
      <w:r>
        <w:t>овой деятельности в Республике Беларусь, утвержденного Указом Президента Республики Беларусь от 25 августа 2006 г. № 530, Совет Министров Республики Беларусь ПОСТАНОВЛЯЕТ:</w:t>
      </w:r>
    </w:p>
    <w:p w:rsidR="00000000" w:rsidRDefault="006F6891">
      <w:pPr>
        <w:pStyle w:val="point"/>
        <w:divId w:val="1188720529"/>
      </w:pPr>
      <w:r>
        <w:t>1. Утвердить:</w:t>
      </w:r>
    </w:p>
    <w:p w:rsidR="00000000" w:rsidRDefault="006F6891">
      <w:pPr>
        <w:pStyle w:val="newncpi"/>
        <w:divId w:val="1188720529"/>
      </w:pPr>
      <w:hyperlink w:anchor="a2" w:tooltip="+" w:history="1">
        <w:r>
          <w:rPr>
            <w:rStyle w:val="a3"/>
          </w:rPr>
          <w:t>Положение</w:t>
        </w:r>
      </w:hyperlink>
      <w:r>
        <w:t xml:space="preserve"> о медико-реабилитационных эк</w:t>
      </w:r>
      <w:r>
        <w:t>спертных комиссиях (прилагается);</w:t>
      </w:r>
    </w:p>
    <w:p w:rsidR="00000000" w:rsidRDefault="006F6891">
      <w:pPr>
        <w:pStyle w:val="newncpi"/>
        <w:divId w:val="1188720529"/>
      </w:pPr>
      <w:hyperlink w:anchor="a3" w:tooltip="+" w:history="1">
        <w:r>
          <w:rPr>
            <w:rStyle w:val="a3"/>
          </w:rPr>
          <w:t>Положение</w:t>
        </w:r>
      </w:hyperlink>
      <w:r>
        <w:t xml:space="preserve"> о проведении медико-социальной экспертизы (прилагается);</w:t>
      </w:r>
    </w:p>
    <w:p w:rsidR="00000000" w:rsidRDefault="006F6891">
      <w:pPr>
        <w:pStyle w:val="newncpi"/>
        <w:divId w:val="1188720529"/>
      </w:pPr>
      <w:hyperlink w:anchor="a4" w:tooltip="+" w:history="1">
        <w:r>
          <w:rPr>
            <w:rStyle w:val="a3"/>
          </w:rPr>
          <w:t>Положение</w:t>
        </w:r>
      </w:hyperlink>
      <w:r>
        <w:t xml:space="preserve"> о порядке осуществления независимой медицинской экспертизы (прилагается);</w:t>
      </w:r>
    </w:p>
    <w:p w:rsidR="00000000" w:rsidRDefault="006F6891">
      <w:pPr>
        <w:pStyle w:val="newncpi"/>
        <w:divId w:val="1188720529"/>
      </w:pPr>
      <w:hyperlink w:anchor="a5" w:tooltip="+" w:history="1">
        <w:r>
          <w:rPr>
            <w:rStyle w:val="a3"/>
          </w:rPr>
          <w:t>Правила</w:t>
        </w:r>
      </w:hyperlink>
      <w:r>
        <w:t xml:space="preserve"> определения степени утраты профессиональной трудоспособности в результате несчастных случаев на производстве и профессиональных заболеваний (прилагаются).</w:t>
      </w:r>
    </w:p>
    <w:p w:rsidR="00000000" w:rsidRDefault="006F6891">
      <w:pPr>
        <w:pStyle w:val="point"/>
        <w:divId w:val="1188720529"/>
      </w:pPr>
      <w:r>
        <w:t>2. Признать утратившими силу постановления Совета Министров Республи</w:t>
      </w:r>
      <w:r>
        <w:t xml:space="preserve">ки Беларусь согласно </w:t>
      </w:r>
      <w:hyperlink w:anchor="a6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6F6891">
      <w:pPr>
        <w:pStyle w:val="point"/>
        <w:divId w:val="1188720529"/>
      </w:pPr>
      <w:r>
        <w:t>3. Настоящее постановление вступает в силу с 23 июля 2021 г.</w:t>
      </w:r>
    </w:p>
    <w:p w:rsidR="00000000" w:rsidRDefault="006F6891">
      <w:pPr>
        <w:pStyle w:val="newncpi"/>
        <w:divId w:val="11887205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18872052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F689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F6891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6F6891">
      <w:pPr>
        <w:pStyle w:val="newncpi0"/>
        <w:divId w:val="11887205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18872052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89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891">
            <w:pPr>
              <w:pStyle w:val="append1"/>
            </w:pPr>
            <w:bookmarkStart w:id="2" w:name="a6"/>
            <w:bookmarkEnd w:id="2"/>
            <w:r>
              <w:t>Приложение</w:t>
            </w:r>
          </w:p>
          <w:p w:rsidR="00000000" w:rsidRDefault="006F6891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</w:r>
            <w:r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03.06.2021 № 304</w:t>
            </w:r>
          </w:p>
        </w:tc>
      </w:tr>
    </w:tbl>
    <w:p w:rsidR="00000000" w:rsidRDefault="006F6891">
      <w:pPr>
        <w:pStyle w:val="titlep"/>
        <w:jc w:val="left"/>
        <w:divId w:val="1188720529"/>
      </w:pPr>
      <w:bookmarkStart w:id="3" w:name="a7"/>
      <w:bookmarkEnd w:id="3"/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000000" w:rsidRDefault="006F6891">
      <w:pPr>
        <w:pStyle w:val="point"/>
        <w:divId w:val="1188720529"/>
      </w:pPr>
      <w:r>
        <w:t>1. </w:t>
      </w:r>
      <w:hyperlink r:id="rId8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10 октября 2003 г.</w:t>
      </w:r>
      <w:r>
        <w:t xml:space="preserve"> № 1299 «Об утверждении Правил определения степени утраты профессиональной трудоспособности в результате несчастных случаев на производстве и профессиональных заболеваний».</w:t>
      </w:r>
    </w:p>
    <w:p w:rsidR="00000000" w:rsidRDefault="006F6891">
      <w:pPr>
        <w:pStyle w:val="point"/>
        <w:divId w:val="1188720529"/>
      </w:pPr>
      <w:bookmarkStart w:id="4" w:name="a13"/>
      <w:bookmarkEnd w:id="4"/>
      <w:r>
        <w:t>2. </w:t>
      </w:r>
      <w:hyperlink r:id="rId9" w:anchor="a102" w:tooltip="+" w:history="1">
        <w:r>
          <w:rPr>
            <w:rStyle w:val="a3"/>
          </w:rPr>
          <w:t>Подпункт 2.6</w:t>
        </w:r>
      </w:hyperlink>
      <w:r>
        <w:t xml:space="preserve"> пункта 2 пост</w:t>
      </w:r>
      <w:r>
        <w:t>ановления Совета Министров Республики Беларусь от 4 ноября 2006 г. № 1462 «О мерах по реализации Указа Президента Республики Беларусь от 25 августа 2006 г. № 530».</w:t>
      </w:r>
    </w:p>
    <w:p w:rsidR="00000000" w:rsidRDefault="006F6891">
      <w:pPr>
        <w:pStyle w:val="point"/>
        <w:divId w:val="1188720529"/>
      </w:pPr>
      <w:r>
        <w:t>3. </w:t>
      </w:r>
      <w:hyperlink r:id="rId10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</w:t>
      </w:r>
      <w:r>
        <w:t>ики Беларусь от 26 декабря 2008 г. № 2024 «Об утверждении Положения о порядке осуществления независимой медицинской экспертизы».</w:t>
      </w:r>
    </w:p>
    <w:p w:rsidR="00000000" w:rsidRDefault="006F6891">
      <w:pPr>
        <w:pStyle w:val="point"/>
        <w:divId w:val="1188720529"/>
      </w:pPr>
      <w:r>
        <w:lastRenderedPageBreak/>
        <w:t xml:space="preserve">4. Подпункты </w:t>
      </w:r>
      <w:hyperlink r:id="rId11" w:anchor="a8" w:tooltip="+" w:history="1">
        <w:r>
          <w:rPr>
            <w:rStyle w:val="a3"/>
          </w:rPr>
          <w:t>1.1</w:t>
        </w:r>
      </w:hyperlink>
      <w:r>
        <w:t xml:space="preserve"> и 1.2 пункта </w:t>
      </w:r>
      <w:r>
        <w:t>1 постановления Совета Министров Республики Беларусь от 10 января 2012 г. № 31 «О внесении изменений и дополнения в некоторые постановления Совета Министров Республики Беларусь».</w:t>
      </w:r>
    </w:p>
    <w:p w:rsidR="00000000" w:rsidRDefault="006F6891">
      <w:pPr>
        <w:pStyle w:val="point"/>
        <w:divId w:val="1188720529"/>
      </w:pPr>
      <w:r>
        <w:t>5. </w:t>
      </w:r>
      <w:hyperlink r:id="rId1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</w:t>
      </w:r>
      <w:r>
        <w:t>нистров Республики Беларусь от 17 декабря 2014 г. № 1185 «О некоторых вопросах проведения медико-социальной экспертизы и деятельности медико-реабилитационных экспертных комиссий».</w:t>
      </w:r>
    </w:p>
    <w:p w:rsidR="00000000" w:rsidRDefault="006F6891">
      <w:pPr>
        <w:pStyle w:val="point"/>
        <w:divId w:val="1188720529"/>
      </w:pPr>
      <w:r>
        <w:t>6. </w:t>
      </w:r>
      <w:hyperlink r:id="rId13" w:anchor="a1" w:tooltip="+" w:history="1">
        <w:r>
          <w:rPr>
            <w:rStyle w:val="a3"/>
          </w:rPr>
          <w:t>Постановление</w:t>
        </w:r>
      </w:hyperlink>
      <w:r>
        <w:t xml:space="preserve"> Совета М</w:t>
      </w:r>
      <w:r>
        <w:t>инистров Республики Беларусь от 23 февраля 2017 г. № 157 «О внесении дополнений и изменений в постановление Совета Министров Республики Беларусь от 17 декабря 2014 г. № 1185».</w:t>
      </w:r>
    </w:p>
    <w:p w:rsidR="00000000" w:rsidRDefault="006F6891">
      <w:pPr>
        <w:pStyle w:val="point"/>
        <w:divId w:val="1188720529"/>
      </w:pPr>
      <w:r>
        <w:t>7. </w:t>
      </w:r>
      <w:hyperlink r:id="rId1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</w:t>
      </w:r>
      <w:r>
        <w:t>тров Республики Беларусь от 16 января 2019 г. № 29 «Об изменении постановления Совета Министров Республики Беларусь от 17 декабря 2014 г. № 1185».</w:t>
      </w:r>
    </w:p>
    <w:p w:rsidR="00000000" w:rsidRDefault="006F6891">
      <w:pPr>
        <w:pStyle w:val="newncpi"/>
        <w:divId w:val="11887205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18872052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89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891">
            <w:pPr>
              <w:pStyle w:val="capu1"/>
            </w:pPr>
            <w:r>
              <w:t>УТВЕРЖДЕНО</w:t>
            </w:r>
          </w:p>
          <w:p w:rsidR="00000000" w:rsidRDefault="006F6891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6F6891">
            <w:pPr>
              <w:pStyle w:val="cap1"/>
            </w:pPr>
            <w:r>
              <w:t>03.06.2021 № 304</w:t>
            </w:r>
          </w:p>
        </w:tc>
      </w:tr>
    </w:tbl>
    <w:p w:rsidR="00000000" w:rsidRDefault="006F6891">
      <w:pPr>
        <w:pStyle w:val="titleu"/>
        <w:divId w:val="1188720529"/>
      </w:pPr>
      <w:bookmarkStart w:id="5" w:name="a2"/>
      <w:bookmarkEnd w:id="5"/>
      <w:r>
        <w:t>ПОЛОЖЕНИЕ</w:t>
      </w:r>
      <w:r>
        <w:br/>
        <w:t>о медико-реабилитационных экспертных комиссиях</w:t>
      </w:r>
    </w:p>
    <w:p w:rsidR="00000000" w:rsidRDefault="006F6891">
      <w:pPr>
        <w:pStyle w:val="chapter"/>
        <w:divId w:val="1188720529"/>
      </w:pPr>
      <w:bookmarkStart w:id="6" w:name="a14"/>
      <w:bookmarkEnd w:id="6"/>
      <w:r>
        <w:t>ГЛАВА 1</w:t>
      </w:r>
      <w:r>
        <w:br/>
        <w:t>ОБЩИЕ ПОЛОЖЕНИЯ</w:t>
      </w:r>
    </w:p>
    <w:p w:rsidR="00000000" w:rsidRDefault="006F6891">
      <w:pPr>
        <w:pStyle w:val="point"/>
        <w:divId w:val="1188720529"/>
      </w:pPr>
      <w:r>
        <w:t xml:space="preserve">1. Настоящим Положением определяются правовой статус медико-реабилитационных экспертных комиссий (далее – МРЭК), структура, порядок организации деятельности, </w:t>
      </w:r>
      <w:r>
        <w:t>полномочия и функции МРЭК и их структурных подразделений, порядок обжалования</w:t>
      </w:r>
      <w:r>
        <w:t xml:space="preserve"> </w:t>
      </w:r>
      <w:hyperlink r:id="rId15" w:anchor="a51" w:tooltip="+" w:history="1">
        <w:r>
          <w:rPr>
            <w:rStyle w:val="a3"/>
          </w:rPr>
          <w:t>заключений</w:t>
        </w:r>
      </w:hyperlink>
      <w:r>
        <w:t xml:space="preserve"> МРЭК.</w:t>
      </w:r>
    </w:p>
    <w:p w:rsidR="00000000" w:rsidRDefault="006F6891">
      <w:pPr>
        <w:pStyle w:val="point"/>
        <w:divId w:val="1188720529"/>
      </w:pPr>
      <w:r>
        <w:t xml:space="preserve">2. Для целей настоящего Положения используются термины в значениях, установленных </w:t>
      </w:r>
      <w:hyperlink r:id="rId16" w:anchor="a94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здравоохранении», </w:t>
      </w:r>
      <w:hyperlink r:id="rId17" w:anchor="a470" w:tooltip="+" w:history="1">
        <w:r>
          <w:rPr>
            <w:rStyle w:val="a3"/>
          </w:rPr>
          <w:t>Положением</w:t>
        </w:r>
      </w:hyperlink>
      <w:r>
        <w:t xml:space="preserve"> о страховой деятельности в Республике Беларусь.</w:t>
      </w:r>
    </w:p>
    <w:p w:rsidR="00000000" w:rsidRDefault="006F6891">
      <w:pPr>
        <w:pStyle w:val="point"/>
        <w:divId w:val="1188720529"/>
      </w:pPr>
      <w:r>
        <w:t>3. МРЭК создается в каждой области и г. Минске и находится соответст</w:t>
      </w:r>
      <w:r>
        <w:t>венно в подчинении главных управлений по здравоохранению облисполкомов, Комитета по здравоохранению Минского горисполкома (далее – главные управления по здравоохранению, Комитет по здравоохранению), является государственной организацией здравоохранения.</w:t>
      </w:r>
    </w:p>
    <w:p w:rsidR="00000000" w:rsidRDefault="006F6891">
      <w:pPr>
        <w:pStyle w:val="point"/>
        <w:divId w:val="1188720529"/>
      </w:pPr>
      <w:r>
        <w:t>4.</w:t>
      </w:r>
      <w:r>
        <w:t xml:space="preserve"> МРЭК в своей деятельности руководствуется </w:t>
      </w:r>
      <w:hyperlink r:id="rId1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другими законами, актами Президента Республики Беларусь, иными актами законодательства, в том числе настоящим Положением, а также</w:t>
      </w:r>
      <w:r>
        <w:t xml:space="preserve"> международными договорами Республики Беларусь.</w:t>
      </w:r>
    </w:p>
    <w:p w:rsidR="00000000" w:rsidRDefault="006F6891">
      <w:pPr>
        <w:pStyle w:val="point"/>
        <w:divId w:val="1188720529"/>
      </w:pPr>
      <w:r>
        <w:t>5. Руководство МРЭК осуществляется главным врачом.</w:t>
      </w:r>
    </w:p>
    <w:p w:rsidR="00000000" w:rsidRDefault="006F6891">
      <w:pPr>
        <w:pStyle w:val="newncpi"/>
        <w:divId w:val="1188720529"/>
      </w:pPr>
      <w:r>
        <w:t>Главный врач МРЭК:</w:t>
      </w:r>
    </w:p>
    <w:p w:rsidR="00000000" w:rsidRDefault="006F6891">
      <w:pPr>
        <w:pStyle w:val="newncpi"/>
        <w:divId w:val="1188720529"/>
      </w:pPr>
      <w:r>
        <w:t>руководит деятельностью МРЭК и несет ответственность за выполнение возложенных на МРЭК функций;</w:t>
      </w:r>
    </w:p>
    <w:p w:rsidR="00000000" w:rsidRDefault="006F6891">
      <w:pPr>
        <w:pStyle w:val="newncpi"/>
        <w:divId w:val="1188720529"/>
      </w:pPr>
      <w:r>
        <w:t>действует без доверенности от имени МРЭК в</w:t>
      </w:r>
      <w:r>
        <w:t> соответствии с законодательством и уставом МРЭК, представляет интересы МРЭК в отношениях с государственными органами, иными организациями и физическими лицами;</w:t>
      </w:r>
    </w:p>
    <w:p w:rsidR="00000000" w:rsidRDefault="006F6891">
      <w:pPr>
        <w:pStyle w:val="newncpi"/>
        <w:divId w:val="1188720529"/>
      </w:pPr>
      <w:r>
        <w:lastRenderedPageBreak/>
        <w:t>в пределах своей компетенции издает приказы и дает поручения, обязательные для исполнения работ</w:t>
      </w:r>
      <w:r>
        <w:t>никами МРЭК;</w:t>
      </w:r>
    </w:p>
    <w:p w:rsidR="00000000" w:rsidRDefault="006F6891">
      <w:pPr>
        <w:pStyle w:val="newncpi"/>
        <w:divId w:val="1188720529"/>
      </w:pPr>
      <w:r>
        <w:t>принимает решения о создании и ликвидации структурных и (или) обособленных подразделений МРЭК;</w:t>
      </w:r>
    </w:p>
    <w:p w:rsidR="00000000" w:rsidRDefault="006F6891">
      <w:pPr>
        <w:pStyle w:val="newncpi"/>
        <w:divId w:val="1188720529"/>
      </w:pPr>
      <w:r>
        <w:t>утверждает в пределах установленной численности и бюджетных ассигнований структуру и штатное расписание МРЭК;</w:t>
      </w:r>
    </w:p>
    <w:p w:rsidR="00000000" w:rsidRDefault="006F6891">
      <w:pPr>
        <w:pStyle w:val="newncpi"/>
        <w:divId w:val="1188720529"/>
      </w:pPr>
      <w:r>
        <w:t>осуществляет прием на работу и </w:t>
      </w:r>
      <w:r>
        <w:t>увольнение работников МРЭК, утверждает их должностные обязанности, поощряет работников МРЭК и применяет к ним меры дисциплинарного взыскания;</w:t>
      </w:r>
    </w:p>
    <w:p w:rsidR="00000000" w:rsidRDefault="006F6891">
      <w:pPr>
        <w:pStyle w:val="newncpi"/>
        <w:divId w:val="1188720529"/>
      </w:pPr>
      <w:r>
        <w:t>распоряжается в установленном порядке денежными средствами и иным имуществом МРЭК;</w:t>
      </w:r>
    </w:p>
    <w:p w:rsidR="00000000" w:rsidRDefault="006F6891">
      <w:pPr>
        <w:pStyle w:val="newncpi"/>
        <w:divId w:val="1188720529"/>
      </w:pPr>
      <w:r>
        <w:t>осуществляет иные полномочия, к</w:t>
      </w:r>
      <w:r>
        <w:t>асающиеся деятельности МРЭК, в соответствии с законодательством.</w:t>
      </w:r>
    </w:p>
    <w:p w:rsidR="00000000" w:rsidRDefault="006F6891">
      <w:pPr>
        <w:pStyle w:val="point"/>
        <w:divId w:val="1188720529"/>
      </w:pPr>
      <w:r>
        <w:t>6. В структуру МРЭК входят:</w:t>
      </w:r>
    </w:p>
    <w:p w:rsidR="00000000" w:rsidRDefault="006F6891">
      <w:pPr>
        <w:pStyle w:val="newncpi"/>
        <w:divId w:val="1188720529"/>
      </w:pPr>
      <w:r>
        <w:t>специализированные, межрайонные (районные, городские) комиссии (далее, если не указано иное, – первичные комиссии), центральные комиссии;</w:t>
      </w:r>
    </w:p>
    <w:p w:rsidR="00000000" w:rsidRDefault="006F6891">
      <w:pPr>
        <w:pStyle w:val="newncpi"/>
        <w:divId w:val="1188720529"/>
      </w:pPr>
      <w:r>
        <w:t>кабинеты медико-профессио</w:t>
      </w:r>
      <w:r>
        <w:t>нальной реабилитации;</w:t>
      </w:r>
    </w:p>
    <w:p w:rsidR="00000000" w:rsidRDefault="006F6891">
      <w:pPr>
        <w:pStyle w:val="newncpi"/>
        <w:divId w:val="1188720529"/>
      </w:pPr>
      <w:r>
        <w:t>отделы оценки качества медицинской помощи;</w:t>
      </w:r>
    </w:p>
    <w:p w:rsidR="00000000" w:rsidRDefault="006F6891">
      <w:pPr>
        <w:pStyle w:val="newncpi"/>
        <w:divId w:val="1188720529"/>
      </w:pPr>
      <w:r>
        <w:t>иные структурные подразделения, обеспечивающие деятельность МРЭК.</w:t>
      </w:r>
    </w:p>
    <w:p w:rsidR="00000000" w:rsidRDefault="006F6891">
      <w:pPr>
        <w:pStyle w:val="point"/>
        <w:divId w:val="1188720529"/>
      </w:pPr>
      <w:r>
        <w:t>7. Количество первичных и центральных комиссий (далее, если не указано иное, – комиссии) в МРЭК определяется из расчета:</w:t>
      </w:r>
    </w:p>
    <w:p w:rsidR="00000000" w:rsidRDefault="006F6891">
      <w:pPr>
        <w:pStyle w:val="newncpi"/>
        <w:divId w:val="1188720529"/>
      </w:pPr>
      <w:r>
        <w:t>одна</w:t>
      </w:r>
      <w:r>
        <w:t xml:space="preserve"> первичная комиссия на 100 тыс. человек, проживающих в районе (городе) обслуживания первичной комиссии, при условии проведения освидетельствований 1,2–1,4 тыс. человек в год, а также с учетом объемов выполняемой работы, относящейся к компетенции МРЭК;</w:t>
      </w:r>
    </w:p>
    <w:p w:rsidR="00000000" w:rsidRDefault="006F6891">
      <w:pPr>
        <w:pStyle w:val="newncpi"/>
        <w:divId w:val="1188720529"/>
      </w:pPr>
      <w:r>
        <w:t>одна</w:t>
      </w:r>
      <w:r>
        <w:t xml:space="preserve"> центральная комиссия на четыре первичные комиссии.</w:t>
      </w:r>
    </w:p>
    <w:p w:rsidR="00000000" w:rsidRDefault="006F6891">
      <w:pPr>
        <w:pStyle w:val="newncpi"/>
        <w:divId w:val="1188720529"/>
      </w:pPr>
      <w:r>
        <w:t>Специализированные комиссии создаются для проведения медико-социальной экспертизы при заболеваниях, наиболее распространенных на данной территории, или в случаях, когда требуются специальные условия для п</w:t>
      </w:r>
      <w:r>
        <w:t>роведения медико-социальной экспертизы.</w:t>
      </w:r>
    </w:p>
    <w:p w:rsidR="00000000" w:rsidRDefault="006F6891">
      <w:pPr>
        <w:pStyle w:val="point"/>
        <w:divId w:val="1188720529"/>
      </w:pPr>
      <w:r>
        <w:t>8. Первичные комиссии осуществляют свою деятельность по территориальному признаку (в пределах обслуживаемой территории) или по профилю заболеваний.</w:t>
      </w:r>
    </w:p>
    <w:p w:rsidR="00000000" w:rsidRDefault="006F6891">
      <w:pPr>
        <w:pStyle w:val="point"/>
        <w:divId w:val="1188720529"/>
      </w:pPr>
      <w:r>
        <w:t>9. Кабинет медико-профессиональной реабилитации создается для:</w:t>
      </w:r>
    </w:p>
    <w:p w:rsidR="00000000" w:rsidRDefault="006F6891">
      <w:pPr>
        <w:pStyle w:val="newncpi"/>
        <w:divId w:val="1188720529"/>
      </w:pPr>
      <w:r>
        <w:t>прове</w:t>
      </w:r>
      <w:r>
        <w:t>дения профессиональной консультации пациентов при проведении медико-социальной экспертизы, в том числе профессиональной диагностики, профессиональной ориентации, подбора профессии рабочего (должности служащего), соответствующей состоянию здоровья, с учетом</w:t>
      </w:r>
      <w:r>
        <w:t xml:space="preserve"> возможности последующего трудоустройства, определения необходимых условий и характера труда и (или) нуждаемости в исключении вредных и (или) опасных производственных факторов, определения степени утраты профессиональной (общей) трудоспособности;</w:t>
      </w:r>
    </w:p>
    <w:p w:rsidR="00000000" w:rsidRDefault="006F6891">
      <w:pPr>
        <w:pStyle w:val="newncpi"/>
        <w:divId w:val="1188720529"/>
      </w:pPr>
      <w:r>
        <w:t>проведени</w:t>
      </w:r>
      <w:r>
        <w:t>я профессиональной консультации детей-инвалидов, детей с особенностями психофизического развития в возрасте от 14 до 18 лет, в том числе профессиональной диагностики, профессиональной ориентации, подбора предполагаемой профессии для обучения, соответствующ</w:t>
      </w:r>
      <w:r>
        <w:t>ей состоянию здоровья, с учетом возможности последующего трудоустройства, определения нуждаемости в организации специальных условий для получения образования, и составления консультативного заключения по результатам этой консультации;</w:t>
      </w:r>
    </w:p>
    <w:p w:rsidR="00000000" w:rsidRDefault="006F6891">
      <w:pPr>
        <w:pStyle w:val="newncpi"/>
        <w:divId w:val="1188720529"/>
      </w:pPr>
      <w:r>
        <w:lastRenderedPageBreak/>
        <w:t>осуществления взаимод</w:t>
      </w:r>
      <w:r>
        <w:t>ействия с педагогическими работниками, занимающимися обучением, профессиональной подготовкой детей-инвалидов, детей с особенностями психофизического развития в возрасте от 14 до 18 лет, работниками службы занятости населения, а также с представителями обще</w:t>
      </w:r>
      <w:r>
        <w:t>ственных объединений инвалидов.</w:t>
      </w:r>
    </w:p>
    <w:p w:rsidR="00000000" w:rsidRDefault="006F6891">
      <w:pPr>
        <w:pStyle w:val="point"/>
        <w:divId w:val="1188720529"/>
      </w:pPr>
      <w:r>
        <w:t>10. Отделы оценки качества медицинской помощи создаются для:</w:t>
      </w:r>
    </w:p>
    <w:p w:rsidR="00000000" w:rsidRDefault="006F6891">
      <w:pPr>
        <w:pStyle w:val="newncpi"/>
        <w:divId w:val="1188720529"/>
      </w:pPr>
      <w:r>
        <w:t>проведения оценки качества медицинской помощи и медицинских экспертиз;</w:t>
      </w:r>
    </w:p>
    <w:p w:rsidR="00000000" w:rsidRDefault="006F6891">
      <w:pPr>
        <w:pStyle w:val="newncpi"/>
        <w:divId w:val="1188720529"/>
      </w:pPr>
      <w:r>
        <w:t>разработки комплекса мероприятий, направленных на обеспечение безопасности, эффективности и </w:t>
      </w:r>
      <w:r>
        <w:t>доступности медицинского обслуживания;</w:t>
      </w:r>
    </w:p>
    <w:p w:rsidR="00000000" w:rsidRDefault="006F6891">
      <w:pPr>
        <w:pStyle w:val="newncpi"/>
        <w:divId w:val="1188720529"/>
      </w:pPr>
      <w:r>
        <w:t>оказания методической помощи организациям здравоохранения по вопросам оценки качества медицинской помощи и проведения медицинских экспертиз;</w:t>
      </w:r>
    </w:p>
    <w:p w:rsidR="00000000" w:rsidRDefault="006F6891">
      <w:pPr>
        <w:pStyle w:val="newncpi"/>
        <w:divId w:val="1188720529"/>
      </w:pPr>
      <w:r>
        <w:t>осуществления иных полномочий, предусмотренных законодательством о здравоохр</w:t>
      </w:r>
      <w:r>
        <w:t>анении.</w:t>
      </w:r>
    </w:p>
    <w:p w:rsidR="00000000" w:rsidRDefault="006F6891">
      <w:pPr>
        <w:pStyle w:val="point"/>
        <w:divId w:val="1188720529"/>
      </w:pPr>
      <w:r>
        <w:t>11. Работникам МРЭК выдается</w:t>
      </w:r>
      <w:r>
        <w:t xml:space="preserve"> </w:t>
      </w:r>
      <w:hyperlink r:id="rId19" w:anchor="a1" w:tooltip="+" w:history="1">
        <w:r>
          <w:rPr>
            <w:rStyle w:val="a3"/>
          </w:rPr>
          <w:t>удостоверение</w:t>
        </w:r>
      </w:hyperlink>
      <w:r>
        <w:t>, форма которого устанавливается Министерством здравоохранения.</w:t>
      </w:r>
    </w:p>
    <w:p w:rsidR="00000000" w:rsidRDefault="006F6891">
      <w:pPr>
        <w:pStyle w:val="point"/>
        <w:divId w:val="1188720529"/>
      </w:pPr>
      <w:bookmarkStart w:id="7" w:name="a21"/>
      <w:bookmarkEnd w:id="7"/>
      <w:r>
        <w:t>12. В МРЭК ведутся медицинские документы по</w:t>
      </w:r>
      <w:r>
        <w:t> </w:t>
      </w:r>
      <w:hyperlink r:id="rId20" w:anchor="a54" w:tooltip="+" w:history="1">
        <w:r>
          <w:rPr>
            <w:rStyle w:val="a3"/>
          </w:rPr>
          <w:t>формам</w:t>
        </w:r>
      </w:hyperlink>
      <w:r>
        <w:t>, установленным Министерством здравоохранения, а также иные документы, необходимые для деятельности МРЭК.</w:t>
      </w:r>
    </w:p>
    <w:p w:rsidR="00000000" w:rsidRDefault="006F6891">
      <w:pPr>
        <w:pStyle w:val="point"/>
        <w:divId w:val="1188720529"/>
      </w:pPr>
      <w:r>
        <w:t>13. МРЭК:</w:t>
      </w:r>
    </w:p>
    <w:p w:rsidR="00000000" w:rsidRDefault="006F6891">
      <w:pPr>
        <w:pStyle w:val="newncpi"/>
        <w:divId w:val="1188720529"/>
      </w:pPr>
      <w:r>
        <w:t>вносит на рассмотрение в Министерство здравоохранения, главное управление по здравоохранению, Комитет по здравоохранению предлож</w:t>
      </w:r>
      <w:r>
        <w:t>ения по вопросам оценки качества медицинской помощи и проведения медицинских экспертиз;</w:t>
      </w:r>
    </w:p>
    <w:p w:rsidR="00000000" w:rsidRDefault="006F6891">
      <w:pPr>
        <w:pStyle w:val="newncpi"/>
        <w:divId w:val="1188720529"/>
      </w:pPr>
      <w:r>
        <w:t>запрашивает и получает в установленном порядке информацию, необходимую для осуществления своей деятельности, у государственных органов, организаций здравоохранения и ин</w:t>
      </w:r>
      <w:r>
        <w:t>ых организаций;</w:t>
      </w:r>
    </w:p>
    <w:p w:rsidR="00000000" w:rsidRDefault="006F6891">
      <w:pPr>
        <w:pStyle w:val="newncpi"/>
        <w:divId w:val="1188720529"/>
      </w:pPr>
      <w:r>
        <w:t>взаимодействует с местными исполнительными и распорядительными органами, организациями здравоохранения и иными организациями по вопросам, входящим в ее компетенцию;</w:t>
      </w:r>
    </w:p>
    <w:p w:rsidR="00000000" w:rsidRDefault="006F6891">
      <w:pPr>
        <w:pStyle w:val="newncpi"/>
        <w:divId w:val="1188720529"/>
      </w:pPr>
      <w:r>
        <w:t>дает разъяснения гражданам и юридическим лицам по вопросам, входящим в ее к</w:t>
      </w:r>
      <w:r>
        <w:t>омпетенцию;</w:t>
      </w:r>
    </w:p>
    <w:p w:rsidR="00000000" w:rsidRDefault="006F6891">
      <w:pPr>
        <w:pStyle w:val="newncpi"/>
        <w:divId w:val="1188720529"/>
      </w:pPr>
      <w:r>
        <w:t>осуществляет иные полномочия, предусмотренные законодательством о здравоохранении и страховой деятельности.</w:t>
      </w:r>
    </w:p>
    <w:p w:rsidR="00000000" w:rsidRDefault="006F6891">
      <w:pPr>
        <w:pStyle w:val="chapter"/>
        <w:divId w:val="1188720529"/>
      </w:pPr>
      <w:bookmarkStart w:id="8" w:name="a15"/>
      <w:bookmarkEnd w:id="8"/>
      <w:r>
        <w:t>ГЛАВА 2</w:t>
      </w:r>
      <w:r>
        <w:br/>
        <w:t>ОРГАНИЗАЦИЯ ДЕЯТЕЛЬНОСТИ И ФУНКЦИИ КОМИССИЙ</w:t>
      </w:r>
    </w:p>
    <w:p w:rsidR="00000000" w:rsidRDefault="006F6891">
      <w:pPr>
        <w:pStyle w:val="point"/>
        <w:divId w:val="1188720529"/>
      </w:pPr>
      <w:r>
        <w:t>14. В состав комиссии входит, как правило, не </w:t>
      </w:r>
      <w:r>
        <w:t>менее трех врачей-экспертов. Комиссию возглавляет председатель. Каждая комиссия имеет печать со своим наименованием и наименованием МРЭК.</w:t>
      </w:r>
    </w:p>
    <w:p w:rsidR="00000000" w:rsidRDefault="006F6891">
      <w:pPr>
        <w:pStyle w:val="newncpi"/>
        <w:divId w:val="1188720529"/>
      </w:pPr>
      <w:r>
        <w:t>При временном отсутствии одного или нескольких врачей-экспертов, входящих в состав комиссии, освидетельствование пацие</w:t>
      </w:r>
      <w:r>
        <w:t>нта проводится не менее чем двумя врачами-экспертами, в том числе председателем комиссии или лицом, на которое возложены его обязанности.</w:t>
      </w:r>
    </w:p>
    <w:p w:rsidR="00000000" w:rsidRDefault="006F6891">
      <w:pPr>
        <w:pStyle w:val="point"/>
        <w:divId w:val="1188720529"/>
      </w:pPr>
      <w:r>
        <w:t>15. Председатель комиссии:</w:t>
      </w:r>
    </w:p>
    <w:p w:rsidR="00000000" w:rsidRDefault="006F6891">
      <w:pPr>
        <w:pStyle w:val="newncpi"/>
        <w:divId w:val="1188720529"/>
      </w:pPr>
      <w:r>
        <w:t>руководит ее деятельностью и несет ответственность за выполнение возложенных на комиссию за</w:t>
      </w:r>
      <w:r>
        <w:t>дач, в том числе за своевременность и качество проведения комиссией медико-социальной экспертизы;</w:t>
      </w:r>
    </w:p>
    <w:p w:rsidR="00000000" w:rsidRDefault="006F6891">
      <w:pPr>
        <w:pStyle w:val="newncpi"/>
        <w:divId w:val="1188720529"/>
      </w:pPr>
      <w:r>
        <w:lastRenderedPageBreak/>
        <w:t>подписывает медицинские документы и</w:t>
      </w:r>
      <w:r>
        <w:t> </w:t>
      </w:r>
      <w:hyperlink r:id="rId21" w:anchor="a47" w:tooltip="+" w:history="1">
        <w:r>
          <w:rPr>
            <w:rStyle w:val="a3"/>
          </w:rPr>
          <w:t>удостоверение</w:t>
        </w:r>
      </w:hyperlink>
      <w:r>
        <w:t xml:space="preserve"> инвалида, а также заверяет их печатью комиссии;</w:t>
      </w:r>
    </w:p>
    <w:p w:rsidR="00000000" w:rsidRDefault="006F6891">
      <w:pPr>
        <w:pStyle w:val="newncpi"/>
        <w:divId w:val="1188720529"/>
      </w:pPr>
      <w:r>
        <w:t>принима</w:t>
      </w:r>
      <w:r>
        <w:t>ет решения по иным вопросам деятельности комиссии.</w:t>
      </w:r>
    </w:p>
    <w:p w:rsidR="00000000" w:rsidRDefault="006F6891">
      <w:pPr>
        <w:pStyle w:val="point"/>
        <w:divId w:val="1188720529"/>
      </w:pPr>
      <w:r>
        <w:t>16. Комиссии:</w:t>
      </w:r>
    </w:p>
    <w:p w:rsidR="00000000" w:rsidRDefault="006F6891">
      <w:pPr>
        <w:pStyle w:val="underpoint"/>
        <w:divId w:val="1188720529"/>
      </w:pPr>
      <w:r>
        <w:t>16.1. проводят медико-социальную экспертизу в порядке, установленном законодательством о здравоохранении, с оформлением</w:t>
      </w:r>
      <w:r>
        <w:t xml:space="preserve"> </w:t>
      </w:r>
      <w:hyperlink r:id="rId22" w:anchor="a51" w:tooltip="+" w:history="1">
        <w:r>
          <w:rPr>
            <w:rStyle w:val="a3"/>
          </w:rPr>
          <w:t>заключения</w:t>
        </w:r>
      </w:hyperlink>
      <w:r>
        <w:t xml:space="preserve"> МРЭК, и</w:t>
      </w:r>
      <w:r>
        <w:t>ндивидуальной</w:t>
      </w:r>
      <w:r>
        <w:t xml:space="preserve"> </w:t>
      </w:r>
      <w:hyperlink r:id="rId23" w:anchor="a48" w:tooltip="+" w:history="1">
        <w:r>
          <w:rPr>
            <w:rStyle w:val="a3"/>
          </w:rPr>
          <w:t>программы</w:t>
        </w:r>
      </w:hyperlink>
      <w:r>
        <w:t xml:space="preserve"> реабилитации, абилитации инвалида, индивидуальной</w:t>
      </w:r>
      <w:r>
        <w:t xml:space="preserve"> </w:t>
      </w:r>
      <w:hyperlink r:id="rId24" w:anchor="a1" w:tooltip="+" w:history="1">
        <w:r>
          <w:rPr>
            <w:rStyle w:val="a3"/>
          </w:rPr>
          <w:t>программы</w:t>
        </w:r>
      </w:hyperlink>
      <w:r>
        <w:t xml:space="preserve"> реабилитации, абилитации ребенка-инвалида (далее – ИПРА) и (или)</w:t>
      </w:r>
      <w:r>
        <w:t xml:space="preserve"> </w:t>
      </w:r>
      <w:hyperlink r:id="rId25" w:anchor="a8" w:tooltip="+" w:history="1">
        <w:r>
          <w:rPr>
            <w:rStyle w:val="a3"/>
          </w:rPr>
          <w:t>программы</w:t>
        </w:r>
      </w:hyperlink>
      <w:r>
        <w:t xml:space="preserve"> реабилитации потерпевшего в результате несчастного случая на производстве или профессионального заболевания (далее – ПРП),</w:t>
      </w:r>
      <w:r>
        <w:t xml:space="preserve"> </w:t>
      </w:r>
      <w:hyperlink r:id="rId26" w:anchor="a47" w:tooltip="+" w:history="1">
        <w:r>
          <w:rPr>
            <w:rStyle w:val="a3"/>
          </w:rPr>
          <w:t>удостоверения</w:t>
        </w:r>
      </w:hyperlink>
      <w:r>
        <w:t xml:space="preserve"> инвалида</w:t>
      </w:r>
      <w:r>
        <w:t xml:space="preserve"> и других документов;</w:t>
      </w:r>
    </w:p>
    <w:p w:rsidR="00000000" w:rsidRDefault="006F6891">
      <w:pPr>
        <w:pStyle w:val="underpoint"/>
        <w:divId w:val="1188720529"/>
      </w:pPr>
      <w:r>
        <w:t>16.2. направляют пациентов:</w:t>
      </w:r>
    </w:p>
    <w:p w:rsidR="00000000" w:rsidRDefault="006F6891">
      <w:pPr>
        <w:pStyle w:val="newncpi"/>
        <w:divId w:val="1188720529"/>
      </w:pPr>
      <w:r>
        <w:t>в кабинет медико-профессиональной реабилитации для проведения консультации;</w:t>
      </w:r>
    </w:p>
    <w:p w:rsidR="00000000" w:rsidRDefault="006F6891">
      <w:pPr>
        <w:pStyle w:val="newncpi"/>
        <w:divId w:val="1188720529"/>
      </w:pPr>
      <w:r>
        <w:t>в организации здравоохранения, государственные медицинские научные организации для проведения дополнительного обследования, уточне</w:t>
      </w:r>
      <w:r>
        <w:t>ния клинико-функционального диагноза;</w:t>
      </w:r>
    </w:p>
    <w:p w:rsidR="00000000" w:rsidRDefault="006F6891">
      <w:pPr>
        <w:pStyle w:val="underpoint"/>
        <w:divId w:val="1188720529"/>
      </w:pPr>
      <w:r>
        <w:t>16.3. используют консультативные заключения кабинета медико-профессиональной реабилитации при вынесении решений МРЭК и формировании</w:t>
      </w:r>
      <w:r>
        <w:t xml:space="preserve"> </w:t>
      </w:r>
      <w:hyperlink r:id="rId27" w:anchor="a1" w:tooltip="+" w:history="1">
        <w:r>
          <w:rPr>
            <w:rStyle w:val="a3"/>
          </w:rPr>
          <w:t>ИПРА</w:t>
        </w:r>
      </w:hyperlink>
      <w:r>
        <w:t xml:space="preserve"> и (или)</w:t>
      </w:r>
      <w:r>
        <w:t xml:space="preserve"> </w:t>
      </w:r>
      <w:hyperlink r:id="rId28" w:anchor="a8" w:tooltip="+" w:history="1">
        <w:r>
          <w:rPr>
            <w:rStyle w:val="a3"/>
          </w:rPr>
          <w:t>ПРП</w:t>
        </w:r>
      </w:hyperlink>
      <w:r>
        <w:t>;</w:t>
      </w:r>
    </w:p>
    <w:p w:rsidR="00000000" w:rsidRDefault="006F6891">
      <w:pPr>
        <w:pStyle w:val="underpoint"/>
        <w:divId w:val="1188720529"/>
      </w:pPr>
      <w:r>
        <w:t>16.4. запрашивают в установленном порядке у организаций здравоохранения и иных организаций информацию о пациенте, в том числе</w:t>
      </w:r>
      <w:r>
        <w:t xml:space="preserve"> </w:t>
      </w:r>
      <w:hyperlink r:id="rId29" w:anchor="a10" w:tooltip="+" w:history="1">
        <w:r>
          <w:rPr>
            <w:rStyle w:val="a3"/>
          </w:rPr>
          <w:t>сведения</w:t>
        </w:r>
      </w:hyperlink>
      <w:r>
        <w:t xml:space="preserve"> о характере и условиях труда.</w:t>
      </w:r>
    </w:p>
    <w:bookmarkStart w:id="9" w:name="a17"/>
    <w:bookmarkEnd w:id="9"/>
    <w:p w:rsidR="00000000" w:rsidRDefault="006F6891">
      <w:pPr>
        <w:pStyle w:val="newncpi"/>
        <w:divId w:val="1188720529"/>
      </w:pPr>
      <w:r>
        <w:fldChar w:fldCharType="begin"/>
      </w:r>
      <w:r>
        <w:instrText>HYPERLINK "C:\\Users\\elena.yakusheva\\Downloads\\tx.dll?d=459592&amp;a=10" \l "a10" \o "+"</w:instrText>
      </w:r>
      <w:r>
        <w:fldChar w:fldCharType="separate"/>
      </w:r>
      <w:r>
        <w:rPr>
          <w:rStyle w:val="a3"/>
        </w:rPr>
        <w:t>Форма</w:t>
      </w:r>
      <w:r>
        <w:fldChar w:fldCharType="end"/>
      </w:r>
      <w:r>
        <w:t xml:space="preserve"> сведений о характере и условиях труда устанавливается Министерством здравоохранения по согласованию с Министерством труда и социальной защиты и Белорусским республиканским унитарным страховым предп</w:t>
      </w:r>
      <w:r>
        <w:t>риятием «Белгосстрах»;</w:t>
      </w:r>
    </w:p>
    <w:p w:rsidR="00000000" w:rsidRDefault="006F6891">
      <w:pPr>
        <w:pStyle w:val="underpoint"/>
        <w:divId w:val="1188720529"/>
      </w:pPr>
      <w:r>
        <w:t>16.5. проводят анализ выполнения мероприятий, предусмотренных</w:t>
      </w:r>
      <w:r>
        <w:t xml:space="preserve"> </w:t>
      </w:r>
      <w:hyperlink r:id="rId30" w:anchor="a1" w:tooltip="+" w:history="1">
        <w:r>
          <w:rPr>
            <w:rStyle w:val="a3"/>
          </w:rPr>
          <w:t>ИПРА</w:t>
        </w:r>
      </w:hyperlink>
      <w:r>
        <w:t>,</w:t>
      </w:r>
      <w:r>
        <w:t xml:space="preserve"> </w:t>
      </w:r>
      <w:hyperlink r:id="rId31" w:anchor="a8" w:tooltip="+" w:history="1">
        <w:r>
          <w:rPr>
            <w:rStyle w:val="a3"/>
          </w:rPr>
          <w:t>ПРП</w:t>
        </w:r>
      </w:hyperlink>
      <w:r>
        <w:t>, индивидуальной программой медицинской реабилитации пациент</w:t>
      </w:r>
      <w:r>
        <w:t>а в организациях здравоохранения, оказывающих медицинскую помощь и направивших пациента на медико-социальную экспертизу;</w:t>
      </w:r>
    </w:p>
    <w:p w:rsidR="00000000" w:rsidRDefault="006F6891">
      <w:pPr>
        <w:pStyle w:val="underpoint"/>
        <w:divId w:val="1188720529"/>
      </w:pPr>
      <w:r>
        <w:t>16.6. анализируют показатели инвалидности;</w:t>
      </w:r>
    </w:p>
    <w:p w:rsidR="00000000" w:rsidRDefault="006F6891">
      <w:pPr>
        <w:pStyle w:val="underpoint"/>
        <w:divId w:val="1188720529"/>
      </w:pPr>
      <w:r>
        <w:t>16.7. дают разъяснения пациентам, иным заинтересованным по вопросам медико-социальной экспер</w:t>
      </w:r>
      <w:r>
        <w:t>тизы;</w:t>
      </w:r>
    </w:p>
    <w:p w:rsidR="00000000" w:rsidRDefault="006F6891">
      <w:pPr>
        <w:pStyle w:val="underpoint"/>
        <w:divId w:val="1188720529"/>
      </w:pPr>
      <w:r>
        <w:t>16.8. оказывают в пределах своей компетенции методическую и консультативную помощь организациям здравоохранения, государственным медицинским научным организациям, оказывающим медицинскую помощь пациентам;</w:t>
      </w:r>
    </w:p>
    <w:p w:rsidR="00000000" w:rsidRDefault="006F6891">
      <w:pPr>
        <w:pStyle w:val="underpoint"/>
        <w:divId w:val="1188720529"/>
      </w:pPr>
      <w:r>
        <w:t>16.9. взаимодействуют с местными исполнительн</w:t>
      </w:r>
      <w:r>
        <w:t>ыми и распорядительными органами, организациями здравоохранения и иными организациями по вопросам, входящим в их компетенцию;</w:t>
      </w:r>
    </w:p>
    <w:p w:rsidR="00000000" w:rsidRDefault="006F6891">
      <w:pPr>
        <w:pStyle w:val="underpoint"/>
        <w:divId w:val="1188720529"/>
      </w:pPr>
      <w:r>
        <w:t>16.10. осуществляют иные функции, предусмотренные законодательством о здравоохранении и страховой деятельности.</w:t>
      </w:r>
    </w:p>
    <w:p w:rsidR="00000000" w:rsidRDefault="006F6891">
      <w:pPr>
        <w:pStyle w:val="point"/>
        <w:divId w:val="1188720529"/>
      </w:pPr>
      <w:r>
        <w:t>17. Первичные коми</w:t>
      </w:r>
      <w:r>
        <w:t>ссии:</w:t>
      </w:r>
    </w:p>
    <w:p w:rsidR="00000000" w:rsidRDefault="006F6891">
      <w:pPr>
        <w:pStyle w:val="underpoint"/>
        <w:divId w:val="1188720529"/>
      </w:pPr>
      <w:r>
        <w:t>17.1. направляют пациентов в центральную комиссию в случаях возникновения затруднений при вынесении решения для получения консультаций или проведения медико-социальной экспертизы;</w:t>
      </w:r>
    </w:p>
    <w:p w:rsidR="00000000" w:rsidRDefault="006F6891">
      <w:pPr>
        <w:pStyle w:val="underpoint"/>
        <w:divId w:val="1188720529"/>
      </w:pPr>
      <w:r>
        <w:t>17.2. выполняют иные функции, предусмотренные законодательством о здра</w:t>
      </w:r>
      <w:r>
        <w:t>воохранении и страховой деятельности.</w:t>
      </w:r>
    </w:p>
    <w:p w:rsidR="00000000" w:rsidRDefault="006F6891">
      <w:pPr>
        <w:pStyle w:val="point"/>
        <w:divId w:val="1188720529"/>
      </w:pPr>
      <w:r>
        <w:t>18. Центральные комиссии:</w:t>
      </w:r>
    </w:p>
    <w:p w:rsidR="00000000" w:rsidRDefault="006F6891">
      <w:pPr>
        <w:pStyle w:val="underpoint"/>
        <w:divId w:val="1188720529"/>
      </w:pPr>
      <w:r>
        <w:lastRenderedPageBreak/>
        <w:t>18.1. являются вышестоящими по отношению к первичным комиссиям;</w:t>
      </w:r>
    </w:p>
    <w:p w:rsidR="00000000" w:rsidRDefault="006F6891">
      <w:pPr>
        <w:pStyle w:val="underpoint"/>
        <w:divId w:val="1188720529"/>
      </w:pPr>
      <w:r>
        <w:t>18.2. осуществляют методическое руководство и оценку деятельности первичных комиссий по проведению медико-социальной экспертизы;</w:t>
      </w:r>
    </w:p>
    <w:p w:rsidR="00000000" w:rsidRDefault="006F6891">
      <w:pPr>
        <w:pStyle w:val="underpoint"/>
        <w:divId w:val="1188720529"/>
      </w:pPr>
      <w:r>
        <w:t>18.3. в случае выявления в течение 30 календарных дней с даты вынесения решения первичной комиссии нарушений в деятельности этой комиссии при проведении медико-социальной экспертизы:</w:t>
      </w:r>
    </w:p>
    <w:p w:rsidR="00000000" w:rsidRDefault="006F6891">
      <w:pPr>
        <w:pStyle w:val="newncpi"/>
        <w:divId w:val="1188720529"/>
      </w:pPr>
      <w:r>
        <w:t>поручают первичной комиссии устранить выявленные нарушения при условии устранимого характера этих нарушений;</w:t>
      </w:r>
    </w:p>
    <w:p w:rsidR="00000000" w:rsidRDefault="006F6891">
      <w:pPr>
        <w:pStyle w:val="newncpi"/>
        <w:divId w:val="1188720529"/>
      </w:pPr>
      <w:r>
        <w:t>информируют заинтересованных лиц о выявленных нарушениях при вынесении решения первичной комиссии;</w:t>
      </w:r>
    </w:p>
    <w:p w:rsidR="00000000" w:rsidRDefault="006F6891">
      <w:pPr>
        <w:pStyle w:val="newncpi"/>
        <w:divId w:val="1188720529"/>
      </w:pPr>
      <w:bookmarkStart w:id="10" w:name="a11"/>
      <w:bookmarkEnd w:id="10"/>
      <w:r>
        <w:t>проводят медико-социальную экспертизу на основан</w:t>
      </w:r>
      <w:r>
        <w:t>ии имеющихся в МРЭК медицинских и иных документов при условии явки пациента для переосвидетельствования и подачи им соответствующего заявления;</w:t>
      </w:r>
    </w:p>
    <w:p w:rsidR="00000000" w:rsidRDefault="006F6891">
      <w:pPr>
        <w:pStyle w:val="underpoint"/>
        <w:divId w:val="1188720529"/>
      </w:pPr>
      <w:r>
        <w:t>18.4. проводят медико-социальную экспертизу:</w:t>
      </w:r>
    </w:p>
    <w:p w:rsidR="00000000" w:rsidRDefault="006F6891">
      <w:pPr>
        <w:pStyle w:val="newncpi"/>
        <w:divId w:val="1188720529"/>
      </w:pPr>
      <w:r>
        <w:t>при обжаловании пациентом, субъектом страхования</w:t>
      </w:r>
      <w:r>
        <w:t xml:space="preserve"> </w:t>
      </w:r>
      <w:hyperlink r:id="rId32" w:anchor="a51" w:tooltip="+" w:history="1">
        <w:r>
          <w:rPr>
            <w:rStyle w:val="a3"/>
          </w:rPr>
          <w:t>заключения</w:t>
        </w:r>
      </w:hyperlink>
      <w:r>
        <w:t xml:space="preserve"> МРЭК, оформленного первичной комиссией;</w:t>
      </w:r>
    </w:p>
    <w:p w:rsidR="00000000" w:rsidRDefault="006F6891">
      <w:pPr>
        <w:pStyle w:val="newncpi"/>
        <w:divId w:val="1188720529"/>
      </w:pPr>
      <w:r>
        <w:t>по направлению первичных комиссий;</w:t>
      </w:r>
    </w:p>
    <w:p w:rsidR="00000000" w:rsidRDefault="006F6891">
      <w:pPr>
        <w:pStyle w:val="underpoint"/>
        <w:divId w:val="1188720529"/>
      </w:pPr>
      <w:r>
        <w:t>18.5. консультируют первичные комиссии;</w:t>
      </w:r>
    </w:p>
    <w:p w:rsidR="00000000" w:rsidRDefault="006F6891">
      <w:pPr>
        <w:pStyle w:val="underpoint"/>
        <w:divId w:val="1188720529"/>
      </w:pPr>
      <w:r>
        <w:t>18.6. направляют пациента на консультацию в государственное учреждение «Республиканский научно-</w:t>
      </w:r>
      <w:r>
        <w:t>практический центр медицинской экспертизы и реабилитации»;</w:t>
      </w:r>
    </w:p>
    <w:p w:rsidR="00000000" w:rsidRDefault="006F6891">
      <w:pPr>
        <w:pStyle w:val="underpoint"/>
        <w:divId w:val="1188720529"/>
      </w:pPr>
      <w:r>
        <w:t>18.7. вносят предложения главному врачу МРЭК по улучшению качества проведения медико-социальной экспертизы, медицинской реабилитации;</w:t>
      </w:r>
    </w:p>
    <w:p w:rsidR="00000000" w:rsidRDefault="006F6891">
      <w:pPr>
        <w:pStyle w:val="underpoint"/>
        <w:divId w:val="1188720529"/>
      </w:pPr>
      <w:r>
        <w:t>18.8. выполняют иные функции, предусмотренные законодательством</w:t>
      </w:r>
      <w:r>
        <w:t xml:space="preserve"> о здравоохранении и страховой деятельности.</w:t>
      </w:r>
    </w:p>
    <w:p w:rsidR="00000000" w:rsidRDefault="006F6891">
      <w:pPr>
        <w:pStyle w:val="point"/>
        <w:divId w:val="1188720529"/>
      </w:pPr>
      <w:bookmarkStart w:id="11" w:name="a8"/>
      <w:bookmarkEnd w:id="11"/>
      <w:r>
        <w:t xml:space="preserve">19. В случае проведения медико-социальной экспертизы на основании </w:t>
      </w:r>
      <w:hyperlink w:anchor="a11" w:tooltip="+" w:history="1">
        <w:r>
          <w:rPr>
            <w:rStyle w:val="a3"/>
          </w:rPr>
          <w:t>абзаца четвертого</w:t>
        </w:r>
      </w:hyperlink>
      <w:r>
        <w:t xml:space="preserve"> подпункта 18.3 пункта 18 настоящего Положения центральная комиссия оформляет</w:t>
      </w:r>
      <w:r>
        <w:t xml:space="preserve"> </w:t>
      </w:r>
      <w:hyperlink r:id="rId33" w:anchor="a51" w:tooltip="+" w:history="1">
        <w:r>
          <w:rPr>
            <w:rStyle w:val="a3"/>
          </w:rPr>
          <w:t>заключение</w:t>
        </w:r>
      </w:hyperlink>
      <w:r>
        <w:t xml:space="preserve"> МРЭК, которое применяется к отношениям, возникшим со дня оформления заключения МРЭК первичной комиссией.</w:t>
      </w:r>
    </w:p>
    <w:p w:rsidR="00000000" w:rsidRDefault="006F6891">
      <w:pPr>
        <w:pStyle w:val="newncpi"/>
        <w:divId w:val="1188720529"/>
      </w:pPr>
      <w:hyperlink r:id="rId34" w:anchor="a51" w:tooltip="+" w:history="1">
        <w:r>
          <w:rPr>
            <w:rStyle w:val="a3"/>
          </w:rPr>
          <w:t>Заключение</w:t>
        </w:r>
      </w:hyperlink>
      <w:r>
        <w:t xml:space="preserve"> МРЭК, оформленное первичной комиссией, у</w:t>
      </w:r>
      <w:r>
        <w:t xml:space="preserve">трачивает силу в день, предшествующий дню проведения медико-социальной экспертизы на основании </w:t>
      </w:r>
      <w:hyperlink w:anchor="a11" w:tooltip="+" w:history="1">
        <w:r>
          <w:rPr>
            <w:rStyle w:val="a3"/>
          </w:rPr>
          <w:t>абзаца четвертого</w:t>
        </w:r>
      </w:hyperlink>
      <w:r>
        <w:t xml:space="preserve"> подпункта 18.3 пункта 18 настоящего Положения и оформления заключения МРЭК в соответствии с </w:t>
      </w:r>
      <w:hyperlink w:anchor="a8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пункта.</w:t>
      </w:r>
    </w:p>
    <w:p w:rsidR="00000000" w:rsidRDefault="006F6891">
      <w:pPr>
        <w:pStyle w:val="chapter"/>
        <w:divId w:val="1188720529"/>
      </w:pPr>
      <w:bookmarkStart w:id="12" w:name="a16"/>
      <w:bookmarkEnd w:id="12"/>
      <w:r>
        <w:t>ГЛАВА 3</w:t>
      </w:r>
      <w:r>
        <w:br/>
        <w:t>ПОРЯДОК ОБЖАЛОВАНИЯ ЗАКЛЮЧЕНИЙ МРЭК</w:t>
      </w:r>
    </w:p>
    <w:p w:rsidR="00000000" w:rsidRDefault="006F6891">
      <w:pPr>
        <w:pStyle w:val="point"/>
        <w:divId w:val="1188720529"/>
      </w:pPr>
      <w:bookmarkStart w:id="13" w:name="a24"/>
      <w:bookmarkEnd w:id="13"/>
      <w:r>
        <w:t>20.</w:t>
      </w:r>
      <w:r>
        <w:t> </w:t>
      </w:r>
      <w:hyperlink r:id="rId35" w:anchor="a51" w:tooltip="+" w:history="1">
        <w:r>
          <w:rPr>
            <w:rStyle w:val="a3"/>
          </w:rPr>
          <w:t>Заключение</w:t>
        </w:r>
      </w:hyperlink>
      <w:r>
        <w:t xml:space="preserve"> МРЭК, оформленное первичной комиссией, может быть обжаловано пациентом, субъектом страхования в т</w:t>
      </w:r>
      <w:r>
        <w:t>ечение 30 календарных дней после его оформления путем подачи заявления в первичную комиссию, проводившую медико-социальную экспертизу (далее – заявление в первичную комиссию), или главному врачу МРЭК.</w:t>
      </w:r>
    </w:p>
    <w:p w:rsidR="00000000" w:rsidRDefault="006F6891">
      <w:pPr>
        <w:pStyle w:val="newncpi"/>
        <w:divId w:val="1188720529"/>
      </w:pPr>
      <w:r>
        <w:t>Первичная комиссия в течение пяти рабочих дней со дня п</w:t>
      </w:r>
      <w:r>
        <w:t>олучения заявления в первичную комиссию направляет его главному врачу МРЭК.</w:t>
      </w:r>
    </w:p>
    <w:p w:rsidR="00000000" w:rsidRDefault="006F6891">
      <w:pPr>
        <w:pStyle w:val="newncpi"/>
        <w:divId w:val="1188720529"/>
      </w:pPr>
      <w:r>
        <w:lastRenderedPageBreak/>
        <w:t>Главный врач МРЭК в течение пяти рабочих дней со дня получения заявления в первичную комиссию поручает проведение медико-социальной экспертизы центральной комиссии.</w:t>
      </w:r>
    </w:p>
    <w:p w:rsidR="00000000" w:rsidRDefault="006F6891">
      <w:pPr>
        <w:pStyle w:val="newncpi"/>
        <w:divId w:val="1188720529"/>
      </w:pPr>
      <w:r>
        <w:t>Центральная ком</w:t>
      </w:r>
      <w:r>
        <w:t>иссия проводит медико-социальную экспертизу в течение 30 календарных дней со дня поступления в МРЭК заявления в первичную комиссию.</w:t>
      </w:r>
    </w:p>
    <w:p w:rsidR="00000000" w:rsidRDefault="006F6891">
      <w:pPr>
        <w:pStyle w:val="point"/>
        <w:divId w:val="1188720529"/>
      </w:pPr>
      <w:r>
        <w:t>21.</w:t>
      </w:r>
      <w:r>
        <w:t> </w:t>
      </w:r>
      <w:hyperlink r:id="rId36" w:anchor="a51" w:tooltip="+" w:history="1">
        <w:r>
          <w:rPr>
            <w:rStyle w:val="a3"/>
          </w:rPr>
          <w:t>Заключение</w:t>
        </w:r>
      </w:hyperlink>
      <w:r>
        <w:t xml:space="preserve"> МРЭК, оформленное центральной комиссией, может быть обжа</w:t>
      </w:r>
      <w:r>
        <w:t>ловано пациентом, субъектом страхования в течение 30 календарных дней после его оформления путем подачи заявления в центральную комиссию, проводившую медико-социальную экспертизу (далее – заявление в центральную комиссию), или главному врачу МРЭК.</w:t>
      </w:r>
    </w:p>
    <w:p w:rsidR="00000000" w:rsidRDefault="006F6891">
      <w:pPr>
        <w:pStyle w:val="newncpi"/>
        <w:divId w:val="1188720529"/>
      </w:pPr>
      <w:r>
        <w:t>Централь</w:t>
      </w:r>
      <w:r>
        <w:t>ная комиссия в течение пяти рабочих дней со дня получения заявления в центральную комиссию направляет его главному врачу МРЭК.</w:t>
      </w:r>
    </w:p>
    <w:p w:rsidR="00000000" w:rsidRDefault="006F6891">
      <w:pPr>
        <w:pStyle w:val="newncpi"/>
        <w:divId w:val="1188720529"/>
      </w:pPr>
      <w:r>
        <w:t>Главный врач МРЭК в течение пяти рабочих дней со дня получения заявления в центральную комиссию поручает проведение медико-социал</w:t>
      </w:r>
      <w:r>
        <w:t>ьной экспертизы другой центральной комиссии.</w:t>
      </w:r>
    </w:p>
    <w:p w:rsidR="00000000" w:rsidRDefault="006F6891">
      <w:pPr>
        <w:pStyle w:val="newncpi"/>
        <w:divId w:val="1188720529"/>
      </w:pPr>
      <w:r>
        <w:t>Другая центральная комиссия проводит медико-социальную экспертизу в течение 30 календарных дней со дня поступления в МРЭК заявления в центральную комиссию.</w:t>
      </w:r>
    </w:p>
    <w:p w:rsidR="00000000" w:rsidRDefault="006F6891">
      <w:pPr>
        <w:pStyle w:val="point"/>
        <w:divId w:val="1188720529"/>
      </w:pPr>
      <w:r>
        <w:t>22.</w:t>
      </w:r>
      <w:r>
        <w:t> </w:t>
      </w:r>
      <w:hyperlink r:id="rId37" w:anchor="a51" w:tooltip="+" w:history="1">
        <w:r>
          <w:rPr>
            <w:rStyle w:val="a3"/>
          </w:rPr>
          <w:t>Заключение</w:t>
        </w:r>
      </w:hyperlink>
      <w:r>
        <w:t xml:space="preserve"> МРЭК, оформленное центральной комиссией, может быть обжаловано пациентом, субъектом страхования в судебном порядке.</w:t>
      </w:r>
    </w:p>
    <w:p w:rsidR="00000000" w:rsidRDefault="006F6891">
      <w:pPr>
        <w:pStyle w:val="point"/>
        <w:divId w:val="1188720529"/>
      </w:pPr>
      <w:r>
        <w:t>23. При несогласии пациента, субъекта страхования с</w:t>
      </w:r>
      <w:r>
        <w:t> </w:t>
      </w:r>
      <w:hyperlink r:id="rId38" w:anchor="a51" w:tooltip="+" w:history="1">
        <w:r>
          <w:rPr>
            <w:rStyle w:val="a3"/>
          </w:rPr>
          <w:t>заключением</w:t>
        </w:r>
      </w:hyperlink>
      <w:r>
        <w:t xml:space="preserve"> МРЭК, офор</w:t>
      </w:r>
      <w:r>
        <w:t xml:space="preserve">мленным центральной комиссией, по их заявлению проводится независимая медицинская экспертиза в порядке, установленном </w:t>
      </w:r>
      <w:hyperlink w:anchor="a4" w:tooltip="+" w:history="1">
        <w:r>
          <w:rPr>
            <w:rStyle w:val="a3"/>
          </w:rPr>
          <w:t>Положением</w:t>
        </w:r>
      </w:hyperlink>
      <w:r>
        <w:t xml:space="preserve"> о порядке осуществления независимой медицинской экспертизы, утвержденным постановлением, утверд</w:t>
      </w:r>
      <w:r>
        <w:t>ившим настоящее Положение.</w:t>
      </w:r>
    </w:p>
    <w:p w:rsidR="00000000" w:rsidRDefault="006F6891">
      <w:pPr>
        <w:pStyle w:val="point"/>
        <w:divId w:val="1188720529"/>
      </w:pPr>
      <w:bookmarkStart w:id="14" w:name="a9"/>
      <w:bookmarkEnd w:id="14"/>
      <w:r>
        <w:t>24. Центральная комиссия по результатам медико-социальной экспертизы, проведенной по заявлению в первичную (центральную) комиссию, выносит решение и оформляет его в виде</w:t>
      </w:r>
      <w:r>
        <w:t xml:space="preserve"> </w:t>
      </w:r>
      <w:hyperlink r:id="rId39" w:anchor="a51" w:tooltip="+" w:history="1">
        <w:r>
          <w:rPr>
            <w:rStyle w:val="a3"/>
          </w:rPr>
          <w:t>заключ</w:t>
        </w:r>
        <w:r>
          <w:rPr>
            <w:rStyle w:val="a3"/>
          </w:rPr>
          <w:t>ения</w:t>
        </w:r>
      </w:hyperlink>
      <w:r>
        <w:t xml:space="preserve"> МРЭК.</w:t>
      </w:r>
    </w:p>
    <w:p w:rsidR="00000000" w:rsidRDefault="006F6891">
      <w:pPr>
        <w:pStyle w:val="newncpi"/>
        <w:divId w:val="1188720529"/>
      </w:pPr>
      <w:r>
        <w:t>В случае расхождения</w:t>
      </w:r>
      <w:r>
        <w:t xml:space="preserve"> </w:t>
      </w:r>
      <w:hyperlink r:id="rId40" w:anchor="a51" w:tooltip="+" w:history="1">
        <w:r>
          <w:rPr>
            <w:rStyle w:val="a3"/>
          </w:rPr>
          <w:t>заключения</w:t>
        </w:r>
      </w:hyperlink>
      <w:r>
        <w:t xml:space="preserve"> МРЭК, оформленного в соответствии с </w:t>
      </w:r>
      <w:hyperlink w:anchor="a9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с обжалуемым заключением МРЭК это заключение МРЭК применяет</w:t>
      </w:r>
      <w:r>
        <w:t>ся к отношениям, возникшим со дня оформления обжалуемого заключения МРЭК, а обжалуемое заключение МРЭК утрачивает силу в день, предшествующий дню оформления заключения МРЭК в соответствии с </w:t>
      </w:r>
      <w:hyperlink w:anchor="a9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пункта.</w:t>
      </w:r>
    </w:p>
    <w:p w:rsidR="00000000" w:rsidRDefault="006F6891">
      <w:pPr>
        <w:pStyle w:val="newncpi"/>
        <w:divId w:val="11887205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18872052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89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891">
            <w:pPr>
              <w:pStyle w:val="capu1"/>
            </w:pPr>
            <w:r>
              <w:t>УТВЕРЖДЕНО</w:t>
            </w:r>
          </w:p>
          <w:p w:rsidR="00000000" w:rsidRDefault="006F6891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6F6891">
            <w:pPr>
              <w:pStyle w:val="cap1"/>
            </w:pPr>
            <w:r>
              <w:t>03.06.2021 № 304</w:t>
            </w:r>
          </w:p>
        </w:tc>
      </w:tr>
    </w:tbl>
    <w:p w:rsidR="00000000" w:rsidRDefault="006F6891">
      <w:pPr>
        <w:pStyle w:val="titleu"/>
        <w:divId w:val="1188720529"/>
      </w:pPr>
      <w:bookmarkStart w:id="15" w:name="a3"/>
      <w:bookmarkEnd w:id="15"/>
      <w:r>
        <w:t>ПОЛОЖЕНИЕ</w:t>
      </w:r>
      <w:r>
        <w:br/>
        <w:t>о проведении медико-социальной экспертизы</w:t>
      </w:r>
    </w:p>
    <w:p w:rsidR="00000000" w:rsidRDefault="006F6891">
      <w:pPr>
        <w:pStyle w:val="point"/>
        <w:divId w:val="1188720529"/>
      </w:pPr>
      <w:r>
        <w:t>1. </w:t>
      </w:r>
      <w:r>
        <w:t>Настоящим Положением устанавливается порядок проведения медико-социальной экспертизы.</w:t>
      </w:r>
    </w:p>
    <w:p w:rsidR="00000000" w:rsidRDefault="006F6891">
      <w:pPr>
        <w:pStyle w:val="point"/>
        <w:divId w:val="1188720529"/>
      </w:pPr>
      <w:r>
        <w:t xml:space="preserve">2. Для целей настоящего Положения используются термины в значениях, определенных </w:t>
      </w:r>
      <w:hyperlink r:id="rId41" w:anchor="a94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здраво</w:t>
      </w:r>
      <w:r>
        <w:t>охранении», а также следующие термины и их определения:</w:t>
      </w:r>
    </w:p>
    <w:p w:rsidR="00000000" w:rsidRDefault="006F6891">
      <w:pPr>
        <w:pStyle w:val="newncpi"/>
        <w:divId w:val="1188720529"/>
      </w:pPr>
      <w:bookmarkStart w:id="16" w:name="a30"/>
      <w:bookmarkEnd w:id="16"/>
      <w:r>
        <w:t>освидетельствование пациента – установление или подтверждение факта наличия или отсутствия у лица ограничений жизнедеятельности и степени их выраженности путем комплексной оценки врачами-экспертами ме</w:t>
      </w:r>
      <w:r>
        <w:t xml:space="preserve">дико-реабилитационной экспертной комиссии (далее – МРЭК) состояния </w:t>
      </w:r>
      <w:r>
        <w:lastRenderedPageBreak/>
        <w:t>здоровья пациента и возникших нарушений функций органов и систем его организма на основании анализа результатов медицинского осмотра, лабораторных и иных методов исследований, анализа инфор</w:t>
      </w:r>
      <w:r>
        <w:t>мации, содержащейся в</w:t>
      </w:r>
      <w:r>
        <w:t> </w:t>
      </w:r>
      <w:hyperlink r:id="rId42" w:anchor="a50" w:tooltip="+" w:history="1">
        <w:r>
          <w:rPr>
            <w:rStyle w:val="a3"/>
          </w:rPr>
          <w:t>направлении</w:t>
        </w:r>
      </w:hyperlink>
      <w:r>
        <w:t xml:space="preserve"> на медико-социальную экспертизу и других документах;</w:t>
      </w:r>
    </w:p>
    <w:p w:rsidR="00000000" w:rsidRDefault="006F6891">
      <w:pPr>
        <w:pStyle w:val="newncpi"/>
        <w:divId w:val="1188720529"/>
      </w:pPr>
      <w:bookmarkStart w:id="17" w:name="a27"/>
      <w:bookmarkEnd w:id="17"/>
      <w:r>
        <w:t>степень утраты здоровья – степень нуждаемости в социальной защите ребенка-инвалида в возрасте до 18 лет, определяема</w:t>
      </w:r>
      <w:r>
        <w:t>я МРЭК при проведении медико-социальной экспертизы в соответствии с имеющимися у него ограничениями жизнедеятельности, обусловленными стойким нарушением функций органов и систем его организма вследствие врожденных, наследственных, приобретенных заболеваний</w:t>
      </w:r>
      <w:r>
        <w:t>, травм или дефектов, наличием (отсутствием) анатомического дефекта, клинико-трудовым прогнозом.</w:t>
      </w:r>
    </w:p>
    <w:p w:rsidR="00000000" w:rsidRDefault="006F6891">
      <w:pPr>
        <w:pStyle w:val="point"/>
        <w:divId w:val="1188720529"/>
      </w:pPr>
      <w:r>
        <w:t>3. Медико-социальная экспертиза проводится МРЭК в целях:</w:t>
      </w:r>
    </w:p>
    <w:p w:rsidR="00000000" w:rsidRDefault="006F6891">
      <w:pPr>
        <w:pStyle w:val="newncpi"/>
        <w:divId w:val="1188720529"/>
      </w:pPr>
      <w:r>
        <w:t>определения нарушений функций органов и систем организма пациента, степени выраженности ограничений жи</w:t>
      </w:r>
      <w:r>
        <w:t>знедеятельности;</w:t>
      </w:r>
    </w:p>
    <w:p w:rsidR="00000000" w:rsidRDefault="006F6891">
      <w:pPr>
        <w:pStyle w:val="newncpi"/>
        <w:divId w:val="1188720529"/>
      </w:pPr>
      <w:r>
        <w:t>установления инвалидности у лиц старше 18 лет, группы и причины инвалидности, даты наступления и срока инвалидности;</w:t>
      </w:r>
    </w:p>
    <w:p w:rsidR="00000000" w:rsidRDefault="006F6891">
      <w:pPr>
        <w:pStyle w:val="newncpi"/>
        <w:divId w:val="1188720529"/>
      </w:pPr>
      <w:r>
        <w:t>установления категории «ребенок-инвалид» у лиц в возрасте до 18 лет, степени утраты здоровья, причины инвалидности, даты н</w:t>
      </w:r>
      <w:r>
        <w:t>аступления и срока инвалидности;</w:t>
      </w:r>
    </w:p>
    <w:p w:rsidR="00000000" w:rsidRDefault="006F6891">
      <w:pPr>
        <w:pStyle w:val="newncpi"/>
        <w:divId w:val="1188720529"/>
      </w:pPr>
      <w:r>
        <w:t>определения нуждаемости в проведении мероприятий реабилитации (абилитации) при формировании индивидуальной</w:t>
      </w:r>
      <w:r>
        <w:t xml:space="preserve"> </w:t>
      </w:r>
      <w:hyperlink r:id="rId43" w:anchor="a48" w:tooltip="+" w:history="1">
        <w:r>
          <w:rPr>
            <w:rStyle w:val="a3"/>
          </w:rPr>
          <w:t>программы</w:t>
        </w:r>
      </w:hyperlink>
      <w:r>
        <w:t xml:space="preserve"> реабилитации, абилитации инвалида, индивидуальной</w:t>
      </w:r>
      <w:r>
        <w:t xml:space="preserve"> </w:t>
      </w:r>
      <w:hyperlink r:id="rId44" w:anchor="a1" w:tooltip="+" w:history="1">
        <w:r>
          <w:rPr>
            <w:rStyle w:val="a3"/>
          </w:rPr>
          <w:t>программы</w:t>
        </w:r>
      </w:hyperlink>
      <w:r>
        <w:t xml:space="preserve"> реабилитации, абилитации ребенка-инвалида (далее – ИПРА),</w:t>
      </w:r>
      <w:r>
        <w:t xml:space="preserve"> </w:t>
      </w:r>
      <w:hyperlink r:id="rId45" w:anchor="a8" w:tooltip="+" w:history="1">
        <w:r>
          <w:rPr>
            <w:rStyle w:val="a3"/>
          </w:rPr>
          <w:t>программы</w:t>
        </w:r>
      </w:hyperlink>
      <w:r>
        <w:t xml:space="preserve"> реабилитации потерпевшего в результате несчастного случая на производстве или п</w:t>
      </w:r>
      <w:r>
        <w:t>рофессионального заболевания (далее – ПРП);</w:t>
      </w:r>
    </w:p>
    <w:p w:rsidR="00000000" w:rsidRDefault="006F6891">
      <w:pPr>
        <w:pStyle w:val="newncpi"/>
        <w:divId w:val="1188720529"/>
      </w:pPr>
      <w:r>
        <w:t>установления степени утраты профессиональной (общей) трудоспособности в процентах при страховых и иных случаях, предусмотренных законодательством о здравоохранении и страховой деятельности;</w:t>
      </w:r>
    </w:p>
    <w:p w:rsidR="00000000" w:rsidRDefault="006F6891">
      <w:pPr>
        <w:pStyle w:val="newncpi"/>
        <w:divId w:val="1188720529"/>
      </w:pPr>
      <w:r>
        <w:t>установления дополнени</w:t>
      </w:r>
      <w:r>
        <w:t>й к экспертному решению в случаях, установленных Министерством здравоохранения;</w:t>
      </w:r>
    </w:p>
    <w:p w:rsidR="00000000" w:rsidRDefault="006F6891">
      <w:pPr>
        <w:pStyle w:val="newncpi"/>
        <w:divId w:val="1188720529"/>
      </w:pPr>
      <w:r>
        <w:t>определения времени наступления инвалидности (установления категории «ребенок-инвалид») по запросам управлений (отделов) по труду, занятости и социальной защите городских, райо</w:t>
      </w:r>
      <w:r>
        <w:t>нных исполнительных комитетов, управлений (отделов) социальной защиты местных администраций районов в городах для назначения пенсии по возрасту со снижением общеустановленного пенсионного возраста родителям детей-инвалидов (инвалидов с детства);</w:t>
      </w:r>
    </w:p>
    <w:p w:rsidR="00000000" w:rsidRDefault="006F6891">
      <w:pPr>
        <w:pStyle w:val="newncpi"/>
        <w:divId w:val="1188720529"/>
      </w:pPr>
      <w:r>
        <w:t>продления лечения в периоде временной нетрудоспособности.</w:t>
      </w:r>
    </w:p>
    <w:p w:rsidR="00000000" w:rsidRDefault="006F6891">
      <w:pPr>
        <w:pStyle w:val="point"/>
        <w:divId w:val="1188720529"/>
      </w:pPr>
      <w:r>
        <w:t>4. Медико-социальная экспертиза проводится в очной или заочной форме.</w:t>
      </w:r>
    </w:p>
    <w:p w:rsidR="00000000" w:rsidRDefault="006F6891">
      <w:pPr>
        <w:pStyle w:val="point"/>
        <w:divId w:val="1188720529"/>
      </w:pPr>
      <w:r>
        <w:t>5. При проведении медико-социальной экспертизы в очной форме освидетельствование пациента врачами-экспертами МРЭК может осуществ</w:t>
      </w:r>
      <w:r>
        <w:t>ляться:</w:t>
      </w:r>
    </w:p>
    <w:p w:rsidR="00000000" w:rsidRDefault="006F6891">
      <w:pPr>
        <w:pStyle w:val="underpoint"/>
        <w:divId w:val="1188720529"/>
      </w:pPr>
      <w:r>
        <w:t>5.1. по месту нахождения МРЭК;</w:t>
      </w:r>
    </w:p>
    <w:p w:rsidR="00000000" w:rsidRDefault="006F6891">
      <w:pPr>
        <w:pStyle w:val="underpoint"/>
        <w:divId w:val="1188720529"/>
      </w:pPr>
      <w:r>
        <w:t>5.2. на выездном заседании МРЭК:</w:t>
      </w:r>
    </w:p>
    <w:p w:rsidR="00000000" w:rsidRDefault="006F6891">
      <w:pPr>
        <w:pStyle w:val="newncpi"/>
        <w:divId w:val="1188720529"/>
      </w:pPr>
      <w:r>
        <w:t>по месту жительства (месту пребывания) пациента;</w:t>
      </w:r>
    </w:p>
    <w:p w:rsidR="00000000" w:rsidRDefault="006F6891">
      <w:pPr>
        <w:pStyle w:val="newncpi"/>
        <w:divId w:val="1188720529"/>
      </w:pPr>
      <w:r>
        <w:t>в организациях здравоохранения, государственных медицинских научных организациях;</w:t>
      </w:r>
    </w:p>
    <w:p w:rsidR="00000000" w:rsidRDefault="006F6891">
      <w:pPr>
        <w:pStyle w:val="newncpi"/>
        <w:divId w:val="1188720529"/>
      </w:pPr>
      <w:r>
        <w:t>в учреждениях социального обслуживания, осуществляющи</w:t>
      </w:r>
      <w:r>
        <w:t>х стационарное социальное обслуживание;</w:t>
      </w:r>
    </w:p>
    <w:p w:rsidR="00000000" w:rsidRDefault="006F6891">
      <w:pPr>
        <w:pStyle w:val="newncpi"/>
        <w:divId w:val="1188720529"/>
      </w:pPr>
      <w:r>
        <w:lastRenderedPageBreak/>
        <w:t>в учреждениях уголовно-исполнительной системы Министерства внутренних дел.</w:t>
      </w:r>
    </w:p>
    <w:p w:rsidR="00000000" w:rsidRDefault="006F6891">
      <w:pPr>
        <w:pStyle w:val="point"/>
        <w:divId w:val="1188720529"/>
      </w:pPr>
      <w:r>
        <w:t>6. В случаях, установленных международными договорами Республики Беларусь, медико-социальная экспертиза может проводиться заочно на основании</w:t>
      </w:r>
      <w:r>
        <w:t xml:space="preserve"> медицинских и иных документов пациента, представленных в МРЭК компетентными организациями.</w:t>
      </w:r>
    </w:p>
    <w:p w:rsidR="00000000" w:rsidRDefault="006F6891">
      <w:pPr>
        <w:pStyle w:val="point"/>
        <w:divId w:val="1188720529"/>
      </w:pPr>
      <w:r>
        <w:t>7. Медико-социальная экспертиза должна быть проведена не позднее 30 календарных дней, а в отношении пациента, признанного временно нетрудоспособным, – не позднее тр</w:t>
      </w:r>
      <w:r>
        <w:t>ех (при освидетельствовании на выездном заседании МРЭК – пяти) рабочих дней со дня поступления в МРЭК</w:t>
      </w:r>
      <w:r>
        <w:t xml:space="preserve"> </w:t>
      </w:r>
      <w:hyperlink r:id="rId46" w:anchor="a50" w:tooltip="+" w:history="1">
        <w:r>
          <w:rPr>
            <w:rStyle w:val="a3"/>
          </w:rPr>
          <w:t>направления</w:t>
        </w:r>
      </w:hyperlink>
      <w:r>
        <w:t xml:space="preserve"> на медико-социальную экспертизу, в котором указывается цель ее проведения.</w:t>
      </w:r>
    </w:p>
    <w:p w:rsidR="00000000" w:rsidRDefault="006F6891">
      <w:pPr>
        <w:pStyle w:val="point"/>
        <w:divId w:val="1188720529"/>
      </w:pPr>
      <w:r>
        <w:t>8. В ходе меди</w:t>
      </w:r>
      <w:r>
        <w:t>ко-социальной экспертизы вне зависимости от цели направления пациента на данную экспертизу при наличии оснований:</w:t>
      </w:r>
    </w:p>
    <w:p w:rsidR="00000000" w:rsidRDefault="006F6891">
      <w:pPr>
        <w:pStyle w:val="newncpi"/>
        <w:divId w:val="1188720529"/>
      </w:pPr>
      <w:r>
        <w:t>устанавливаются инвалидность у лиц старше 18 лет, в том числе группа и причина инвалидности, дата наступления и срок инвалидности, дополнение(</w:t>
      </w:r>
      <w:r>
        <w:t>я) к экспертному решению;</w:t>
      </w:r>
    </w:p>
    <w:p w:rsidR="00000000" w:rsidRDefault="006F6891">
      <w:pPr>
        <w:pStyle w:val="newncpi"/>
        <w:divId w:val="1188720529"/>
      </w:pPr>
      <w:r>
        <w:t>устанавливаются категория «ребенок-инвалид» у лиц в возрасте до 18 лет, в том числе степень утраты здоровья, причина инвалидности, дата наступления и срок инвалидности, дополнение(я) к экспертному решению;</w:t>
      </w:r>
    </w:p>
    <w:p w:rsidR="00000000" w:rsidRDefault="006F6891">
      <w:pPr>
        <w:pStyle w:val="newncpi"/>
        <w:divId w:val="1188720529"/>
      </w:pPr>
      <w:r>
        <w:t>определяется степень утр</w:t>
      </w:r>
      <w:r>
        <w:t>аты профессиональной (общей) трудоспособности в процентах при страховых и иных случаях, предусмотренных законодательством о здравоохранении и страховой деятельности;</w:t>
      </w:r>
    </w:p>
    <w:p w:rsidR="00000000" w:rsidRDefault="006F6891">
      <w:pPr>
        <w:pStyle w:val="newncpi"/>
        <w:divId w:val="1188720529"/>
      </w:pPr>
      <w:r>
        <w:t>формируется</w:t>
      </w:r>
      <w:r>
        <w:t xml:space="preserve"> </w:t>
      </w:r>
      <w:hyperlink r:id="rId47" w:anchor="a1" w:tooltip="+" w:history="1">
        <w:r>
          <w:rPr>
            <w:rStyle w:val="a3"/>
          </w:rPr>
          <w:t>ИПРА</w:t>
        </w:r>
      </w:hyperlink>
      <w:r>
        <w:t xml:space="preserve"> и (или)</w:t>
      </w:r>
      <w:r>
        <w:t xml:space="preserve"> </w:t>
      </w:r>
      <w:hyperlink r:id="rId48" w:anchor="a8" w:tooltip="+" w:history="1">
        <w:r>
          <w:rPr>
            <w:rStyle w:val="a3"/>
          </w:rPr>
          <w:t>ПРП</w:t>
        </w:r>
      </w:hyperlink>
      <w:r>
        <w:t xml:space="preserve"> с определением мероприятий по реабилитации (абилитации), видов и сроков их проведения, а также ответственных исполнителей;</w:t>
      </w:r>
    </w:p>
    <w:p w:rsidR="00000000" w:rsidRDefault="006F6891">
      <w:pPr>
        <w:pStyle w:val="newncpi"/>
        <w:divId w:val="1188720529"/>
      </w:pPr>
      <w:r>
        <w:t>определяется время наступления инвалидности (установления категории «ребенок-инвалид») по за</w:t>
      </w:r>
      <w:r>
        <w:t>просам управлений (отделов) по труду, занятости и социальной защите городских, районных исполнительных комитетов, управлений (отделов) социальной защиты местных администраций районов в городах для назначения пенсии по возрасту со снижением общеустановленно</w:t>
      </w:r>
      <w:r>
        <w:t>го пенсионного возраста родителям детей-инвалидов (инвалидов с детства) и других целей.</w:t>
      </w:r>
    </w:p>
    <w:p w:rsidR="00000000" w:rsidRDefault="006F6891">
      <w:pPr>
        <w:pStyle w:val="point"/>
        <w:divId w:val="1188720529"/>
      </w:pPr>
      <w:r>
        <w:t>9. После проведения медико-социальной экспертизы МРЭК выносит одно из следующих решений:</w:t>
      </w:r>
    </w:p>
    <w:p w:rsidR="00000000" w:rsidRDefault="006F6891">
      <w:pPr>
        <w:pStyle w:val="newncpi"/>
        <w:divId w:val="1188720529"/>
      </w:pPr>
      <w:r>
        <w:t>инвалидность установлена с указанием группы и причины инвалидности, даты наступ</w:t>
      </w:r>
      <w:r>
        <w:t>ления и срока инвалидности;</w:t>
      </w:r>
    </w:p>
    <w:p w:rsidR="00000000" w:rsidRDefault="006F6891">
      <w:pPr>
        <w:pStyle w:val="newncpi"/>
        <w:divId w:val="1188720529"/>
      </w:pPr>
      <w:r>
        <w:t>инвалидность установлена с указанием группы и причины инвалидности, даты наступления и срока инвалидности, дополнения(й) к экспертному решению;</w:t>
      </w:r>
    </w:p>
    <w:p w:rsidR="00000000" w:rsidRDefault="006F6891">
      <w:pPr>
        <w:pStyle w:val="newncpi"/>
        <w:divId w:val="1188720529"/>
      </w:pPr>
      <w:r>
        <w:t>инвалидность установлена с указанием группы и причины инвалидности, даты наступления</w:t>
      </w:r>
      <w:r>
        <w:t xml:space="preserve"> и срока инвалидности, степени утраты профессиональной (общей) трудоспособности в процентах при страховых и иных случаях, предусмотренных законодательством о здравоохранении и страховой деятельности;</w:t>
      </w:r>
    </w:p>
    <w:p w:rsidR="00000000" w:rsidRDefault="006F6891">
      <w:pPr>
        <w:pStyle w:val="newncpi"/>
        <w:divId w:val="1188720529"/>
      </w:pPr>
      <w:r>
        <w:t>инвалидность установлена с указанием группы и причины ин</w:t>
      </w:r>
      <w:r>
        <w:t xml:space="preserve">валидности, даты наступления и срока инвалидности, степени утраты профессиональной (общей) трудоспособности в процентах при страховых и иных случаях, предусмотренных законодательством о здравоохранении и страховой деятельности, дополнения(й) к экспертному </w:t>
      </w:r>
      <w:r>
        <w:t>решению;</w:t>
      </w:r>
    </w:p>
    <w:p w:rsidR="00000000" w:rsidRDefault="006F6891">
      <w:pPr>
        <w:pStyle w:val="newncpi"/>
        <w:divId w:val="1188720529"/>
      </w:pPr>
      <w:r>
        <w:t>инвалидность не установлена, определена степень утраты профессиональной (общей) трудоспособности в процентах при страховых и иных случаях, предусмотренных законодательством о здравоохранении и страховой деятельности;</w:t>
      </w:r>
    </w:p>
    <w:p w:rsidR="00000000" w:rsidRDefault="006F6891">
      <w:pPr>
        <w:pStyle w:val="newncpi"/>
        <w:divId w:val="1188720529"/>
      </w:pPr>
      <w:r>
        <w:t>установлена категория «ребенок</w:t>
      </w:r>
      <w:r>
        <w:t xml:space="preserve">-инвалид» с указанием степени утраты здоровья, причины инвалидности, даты наступления и срока инвалидности, а в случаях, предусмотренных </w:t>
      </w:r>
      <w:r>
        <w:lastRenderedPageBreak/>
        <w:t xml:space="preserve">законодательством о здравоохранении и страховой деятельности, степени утраты профессиональной (общей) трудоспособности </w:t>
      </w:r>
      <w:r>
        <w:t>в процентах, дополнения(й) к экспертному решению (для лиц в возрасте до 18 лет);</w:t>
      </w:r>
    </w:p>
    <w:p w:rsidR="00000000" w:rsidRDefault="006F6891">
      <w:pPr>
        <w:pStyle w:val="newncpi"/>
        <w:divId w:val="1188720529"/>
      </w:pPr>
      <w:r>
        <w:t>инвалидность не установлена, продлено лечение в периоде временной нетрудоспособности;</w:t>
      </w:r>
    </w:p>
    <w:p w:rsidR="00000000" w:rsidRDefault="006F6891">
      <w:pPr>
        <w:pStyle w:val="newncpi"/>
        <w:divId w:val="1188720529"/>
      </w:pPr>
      <w:r>
        <w:t>инвалидность не установлена.</w:t>
      </w:r>
    </w:p>
    <w:p w:rsidR="00000000" w:rsidRDefault="006F6891">
      <w:pPr>
        <w:pStyle w:val="newncpi"/>
        <w:divId w:val="1188720529"/>
      </w:pPr>
      <w:r>
        <w:t>При необходимости МРЭК в пределах своей компетенции может вы</w:t>
      </w:r>
      <w:r>
        <w:t>носить иные решения в рамках проведения медико-социальной экспертизы в соответствии с законодательством о здравоохранении.</w:t>
      </w:r>
    </w:p>
    <w:p w:rsidR="00000000" w:rsidRDefault="006F6891">
      <w:pPr>
        <w:pStyle w:val="newncpi"/>
        <w:divId w:val="1188720529"/>
      </w:pPr>
      <w:r>
        <w:t>При проведении медико-социальной экспертизы МРЭК устанавливает наличие (отсутствие) у пациента медицинских показаний, дающих право на</w:t>
      </w:r>
      <w:r>
        <w:t> получение социальной пенсии на детей-инвалидов в возрасте до 18 лет.</w:t>
      </w:r>
    </w:p>
    <w:p w:rsidR="00000000" w:rsidRDefault="006F6891">
      <w:pPr>
        <w:pStyle w:val="point"/>
        <w:divId w:val="1188720529"/>
      </w:pPr>
      <w:bookmarkStart w:id="18" w:name="a32"/>
      <w:bookmarkEnd w:id="18"/>
      <w:r>
        <w:t>10. Решение МРЭК объявляется устно пациенту, проходившему медико-социальную экспертизу, либо его законному представителю председателем МРЭК.</w:t>
      </w:r>
    </w:p>
    <w:p w:rsidR="00000000" w:rsidRDefault="006F6891">
      <w:pPr>
        <w:pStyle w:val="point"/>
        <w:divId w:val="1188720529"/>
      </w:pPr>
      <w:r>
        <w:t>11. </w:t>
      </w:r>
      <w:r>
        <w:t>Датой окончания медико-социальной экспертизы является дата вынесения решения МРЭК.</w:t>
      </w:r>
    </w:p>
    <w:p w:rsidR="00000000" w:rsidRDefault="006F6891">
      <w:pPr>
        <w:pStyle w:val="point"/>
        <w:divId w:val="1188720529"/>
      </w:pPr>
      <w:bookmarkStart w:id="19" w:name="a23"/>
      <w:bookmarkEnd w:id="19"/>
      <w:r>
        <w:t>12. В случае признания пациента инвалидом датой установления инвалидности считается дата поступления в МРЭК</w:t>
      </w:r>
      <w:r>
        <w:t xml:space="preserve"> </w:t>
      </w:r>
      <w:hyperlink r:id="rId49" w:anchor="a50" w:tooltip="+" w:history="1">
        <w:r>
          <w:rPr>
            <w:rStyle w:val="a3"/>
          </w:rPr>
          <w:t>направления</w:t>
        </w:r>
      </w:hyperlink>
      <w:r>
        <w:t xml:space="preserve"> </w:t>
      </w:r>
      <w:r>
        <w:t>на медико-социальную экспертизу.</w:t>
      </w:r>
    </w:p>
    <w:p w:rsidR="00000000" w:rsidRDefault="006F6891">
      <w:pPr>
        <w:pStyle w:val="point"/>
        <w:divId w:val="1188720529"/>
      </w:pPr>
      <w:bookmarkStart w:id="20" w:name="a10"/>
      <w:bookmarkEnd w:id="20"/>
      <w:r>
        <w:t>13. По результатам медико-социальной экспертизы и в соответствии с вынесенным решением МРЭК оформляются (заполняются):</w:t>
      </w:r>
    </w:p>
    <w:bookmarkStart w:id="21" w:name="a22"/>
    <w:bookmarkEnd w:id="21"/>
    <w:p w:rsidR="00000000" w:rsidRDefault="006F6891">
      <w:pPr>
        <w:pStyle w:val="newncpi"/>
        <w:divId w:val="1188720529"/>
      </w:pPr>
      <w:r>
        <w:fldChar w:fldCharType="begin"/>
      </w:r>
      <w:r>
        <w:instrText>HYPERLINK "C:\\Users\\elena.yakusheva\\Downloads\\tx.dll?d=461607&amp;a=51" \l "a51" \o "+"</w:instrText>
      </w:r>
      <w:r>
        <w:fldChar w:fldCharType="separate"/>
      </w:r>
      <w:r>
        <w:rPr>
          <w:rStyle w:val="a3"/>
        </w:rPr>
        <w:t>заключение</w:t>
      </w:r>
      <w:r>
        <w:fldChar w:fldCharType="end"/>
      </w:r>
      <w:r>
        <w:t xml:space="preserve"> МРЭК по форме, устанавливаемой Министерс</w:t>
      </w:r>
      <w:r>
        <w:t>твом здравоохранения;</w:t>
      </w:r>
    </w:p>
    <w:bookmarkStart w:id="22" w:name="a29"/>
    <w:bookmarkEnd w:id="22"/>
    <w:p w:rsidR="00000000" w:rsidRDefault="006F6891">
      <w:pPr>
        <w:pStyle w:val="newncpi"/>
        <w:divId w:val="1188720529"/>
      </w:pPr>
      <w:r>
        <w:fldChar w:fldCharType="begin"/>
      </w:r>
      <w:r>
        <w:instrText>HYPERLINK "C:\\Users\\elena.yakusheva\\Downloads\\tx.dll?d=222004&amp;a=1" \l "a1" \o "+"</w:instrText>
      </w:r>
      <w:r>
        <w:fldChar w:fldCharType="separate"/>
      </w:r>
      <w:r>
        <w:rPr>
          <w:rStyle w:val="a3"/>
        </w:rPr>
        <w:t>ИПРА</w:t>
      </w:r>
      <w:r>
        <w:fldChar w:fldCharType="end"/>
      </w:r>
      <w:r>
        <w:t xml:space="preserve"> по форме и в порядке, определяемым Министерством здравоохранения по согласованию с Министерством труда и социальной защиты и Министерством образования;</w:t>
      </w:r>
    </w:p>
    <w:bookmarkStart w:id="23" w:name="a18"/>
    <w:bookmarkEnd w:id="23"/>
    <w:p w:rsidR="00000000" w:rsidRDefault="006F6891">
      <w:pPr>
        <w:pStyle w:val="newncpi"/>
        <w:divId w:val="1188720529"/>
      </w:pPr>
      <w:r>
        <w:fldChar w:fldCharType="begin"/>
      </w:r>
      <w:r>
        <w:instrText>HYPERLINK "C:\\Users\\elena.yakusheva\\Downloads\\tx.dll?d=459592&amp;a=8" \l "a8" \o "+"</w:instrText>
      </w:r>
      <w:r>
        <w:fldChar w:fldCharType="separate"/>
      </w:r>
      <w:r>
        <w:rPr>
          <w:rStyle w:val="a3"/>
        </w:rPr>
        <w:t>ПРП</w:t>
      </w:r>
      <w:r>
        <w:fldChar w:fldCharType="end"/>
      </w:r>
      <w:r>
        <w:t xml:space="preserve"> по форме и в</w:t>
      </w:r>
      <w:r>
        <w:t> </w:t>
      </w:r>
      <w:hyperlink r:id="rId50" w:anchor="a5" w:tooltip="+" w:history="1">
        <w:r>
          <w:rPr>
            <w:rStyle w:val="a3"/>
          </w:rPr>
          <w:t>порядке</w:t>
        </w:r>
      </w:hyperlink>
      <w:r>
        <w:t>, определяемым Министерством здравоохранения по согласованию с Министерством труда и социальной защиты и Белорусским республиканским унитарным страховым пре</w:t>
      </w:r>
      <w:r>
        <w:t>дприятием «Белгосстрах»;</w:t>
      </w:r>
    </w:p>
    <w:p w:rsidR="00000000" w:rsidRDefault="006F6891">
      <w:pPr>
        <w:pStyle w:val="newncpi"/>
        <w:divId w:val="1188720529"/>
      </w:pPr>
      <w:hyperlink r:id="rId51" w:anchor="a2" w:tooltip="+" w:history="1">
        <w:r>
          <w:rPr>
            <w:rStyle w:val="a3"/>
          </w:rPr>
          <w:t>листок</w:t>
        </w:r>
      </w:hyperlink>
      <w:r>
        <w:t xml:space="preserve"> нетрудоспособности и (или)</w:t>
      </w:r>
      <w:r>
        <w:t xml:space="preserve"> </w:t>
      </w:r>
      <w:hyperlink r:id="rId52" w:anchor="a3" w:tooltip="+" w:history="1">
        <w:r>
          <w:rPr>
            <w:rStyle w:val="a3"/>
          </w:rPr>
          <w:t>справка</w:t>
        </w:r>
      </w:hyperlink>
      <w:r>
        <w:t xml:space="preserve"> о временной нетрудоспособности;</w:t>
      </w:r>
    </w:p>
    <w:p w:rsidR="00000000" w:rsidRDefault="006F6891">
      <w:pPr>
        <w:pStyle w:val="newncpi"/>
        <w:divId w:val="1188720529"/>
      </w:pPr>
      <w:hyperlink r:id="rId53" w:anchor="a47" w:tooltip="+" w:history="1">
        <w:r>
          <w:rPr>
            <w:rStyle w:val="a3"/>
          </w:rPr>
          <w:t>уд</w:t>
        </w:r>
        <w:r>
          <w:rPr>
            <w:rStyle w:val="a3"/>
          </w:rPr>
          <w:t>остоверение</w:t>
        </w:r>
      </w:hyperlink>
      <w:r>
        <w:t xml:space="preserve"> инвалида (при установлении группы инвалидности у лиц старше 18 лет или степени утраты здоровья у лиц в возрасте до 18 лет).</w:t>
      </w:r>
    </w:p>
    <w:p w:rsidR="00000000" w:rsidRDefault="006F6891">
      <w:pPr>
        <w:pStyle w:val="newncpi"/>
        <w:divId w:val="1188720529"/>
      </w:pPr>
      <w:r>
        <w:t>Получение документов, указанных в </w:t>
      </w:r>
      <w:hyperlink w:anchor="a10" w:tooltip="+" w:history="1">
        <w:r>
          <w:rPr>
            <w:rStyle w:val="a3"/>
          </w:rPr>
          <w:t>части первой</w:t>
        </w:r>
      </w:hyperlink>
      <w:r>
        <w:t xml:space="preserve"> </w:t>
      </w:r>
      <w:r>
        <w:t>настоящего пункта, подтверждается собственноручной подписью пациента. При невозможности пациента по состоянию здоровья подтвердить собственноручной подписью получение этих документов и отсутствии его законного представителя их получение подтверждается собс</w:t>
      </w:r>
      <w:r>
        <w:t>твенноручной подписью лица, сопровождающего пациента при проведении медико-социальной экспертизы, при предъявлении документа, удостоверяющего личность.</w:t>
      </w:r>
    </w:p>
    <w:p w:rsidR="00000000" w:rsidRDefault="006F6891">
      <w:pPr>
        <w:pStyle w:val="point"/>
        <w:divId w:val="1188720529"/>
      </w:pPr>
      <w:r>
        <w:t>14.</w:t>
      </w:r>
      <w:r>
        <w:t> </w:t>
      </w:r>
      <w:hyperlink r:id="rId54" w:anchor="a51" w:tooltip="+" w:history="1">
        <w:r>
          <w:rPr>
            <w:rStyle w:val="a3"/>
          </w:rPr>
          <w:t>Заключение</w:t>
        </w:r>
      </w:hyperlink>
      <w:r>
        <w:t xml:space="preserve"> МРЭК в течение трех календарных дней</w:t>
      </w:r>
      <w:r>
        <w:t xml:space="preserve"> после окончания медико-социальной экспертизы направляется:</w:t>
      </w:r>
    </w:p>
    <w:p w:rsidR="00000000" w:rsidRDefault="006F6891">
      <w:pPr>
        <w:pStyle w:val="newncpi"/>
        <w:divId w:val="1188720529"/>
      </w:pPr>
      <w:r>
        <w:t>в орган, назначающий (назначивший) и (или) выплачивающий пенсию;</w:t>
      </w:r>
    </w:p>
    <w:p w:rsidR="00000000" w:rsidRDefault="006F6891">
      <w:pPr>
        <w:pStyle w:val="newncpi"/>
        <w:divId w:val="1188720529"/>
      </w:pPr>
      <w:r>
        <w:t>в страховую организацию при наступлении страховых случаев;</w:t>
      </w:r>
    </w:p>
    <w:p w:rsidR="00000000" w:rsidRDefault="006F6891">
      <w:pPr>
        <w:pStyle w:val="newncpi"/>
        <w:divId w:val="1188720529"/>
      </w:pPr>
      <w:r>
        <w:t>нанимателю.</w:t>
      </w:r>
    </w:p>
    <w:p w:rsidR="00000000" w:rsidRDefault="006F6891">
      <w:pPr>
        <w:pStyle w:val="newncpi"/>
        <w:divId w:val="1188720529"/>
      </w:pPr>
      <w:hyperlink r:id="rId55" w:anchor="a51" w:tooltip="+" w:history="1">
        <w:r>
          <w:rPr>
            <w:rStyle w:val="a3"/>
          </w:rPr>
          <w:t>Заключе</w:t>
        </w:r>
        <w:r>
          <w:rPr>
            <w:rStyle w:val="a3"/>
          </w:rPr>
          <w:t>ния</w:t>
        </w:r>
      </w:hyperlink>
      <w:r>
        <w:t xml:space="preserve"> МРЭК,</w:t>
      </w:r>
      <w:r>
        <w:t xml:space="preserve"> </w:t>
      </w:r>
      <w:hyperlink r:id="rId56" w:anchor="a1" w:tooltip="+" w:history="1">
        <w:r>
          <w:rPr>
            <w:rStyle w:val="a3"/>
          </w:rPr>
          <w:t>ИПРА</w:t>
        </w:r>
      </w:hyperlink>
      <w:r>
        <w:t>,</w:t>
      </w:r>
      <w:r>
        <w:t xml:space="preserve"> </w:t>
      </w:r>
      <w:hyperlink r:id="rId57" w:anchor="a8" w:tooltip="+" w:history="1">
        <w:r>
          <w:rPr>
            <w:rStyle w:val="a3"/>
          </w:rPr>
          <w:t>ПРП</w:t>
        </w:r>
      </w:hyperlink>
      <w:r>
        <w:t xml:space="preserve"> с письменного согласия пациента могут направляться в органы и (или) организации, расположенные за пределами Республики Беларусь, если </w:t>
      </w:r>
      <w:r>
        <w:t>иное не установлено законодательством о здравоохранении или международными договорами Республики Беларусь.</w:t>
      </w:r>
    </w:p>
    <w:p w:rsidR="00000000" w:rsidRDefault="006F6891">
      <w:pPr>
        <w:pStyle w:val="point"/>
        <w:divId w:val="1188720529"/>
      </w:pPr>
      <w:r>
        <w:lastRenderedPageBreak/>
        <w:t>15.</w:t>
      </w:r>
      <w:r>
        <w:t> </w:t>
      </w:r>
      <w:hyperlink r:id="rId58" w:anchor="a51" w:tooltip="+" w:history="1">
        <w:r>
          <w:rPr>
            <w:rStyle w:val="a3"/>
          </w:rPr>
          <w:t>Заключение</w:t>
        </w:r>
      </w:hyperlink>
      <w:r>
        <w:t xml:space="preserve"> МРЭК, оформленное по результатам медико-социальной экспертизы, утрачивает силу по</w:t>
      </w:r>
      <w:r>
        <w:t xml:space="preserve"> истечении срока его действия или в день, предшествующий дню оформления иного заключения МРЭК, за исключением случаев, предусмотренных в пунктах </w:t>
      </w:r>
      <w:hyperlink w:anchor="a8" w:tooltip="+" w:history="1">
        <w:r>
          <w:rPr>
            <w:rStyle w:val="a3"/>
          </w:rPr>
          <w:t>19</w:t>
        </w:r>
      </w:hyperlink>
      <w:r>
        <w:t xml:space="preserve"> и </w:t>
      </w:r>
      <w:hyperlink w:anchor="a9" w:tooltip="+" w:history="1">
        <w:r>
          <w:rPr>
            <w:rStyle w:val="a3"/>
          </w:rPr>
          <w:t>24</w:t>
        </w:r>
      </w:hyperlink>
      <w:r>
        <w:t xml:space="preserve"> Положения о медико-реабилитационных экс</w:t>
      </w:r>
      <w:r>
        <w:t>пертных комиссиях, утвержденного постановлением, утвердившим настоящее Положение.</w:t>
      </w:r>
    </w:p>
    <w:p w:rsidR="00000000" w:rsidRDefault="006F6891">
      <w:pPr>
        <w:pStyle w:val="point"/>
        <w:divId w:val="1188720529"/>
      </w:pPr>
      <w:r>
        <w:t>16. Сведения о всех случаях признания инвалидами граждан, состоящих или обязанных состоять на воинском учете, в недельный срок со дня вынесения решения МРЭК направляются в во</w:t>
      </w:r>
      <w:r>
        <w:t>енные комиссариаты (обособленные подразделения военных комиссариатов), иные организации, осуществляющие воинский учет.</w:t>
      </w:r>
    </w:p>
    <w:p w:rsidR="00000000" w:rsidRDefault="006F6891">
      <w:pPr>
        <w:pStyle w:val="newncpi"/>
        <w:divId w:val="11887205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18872052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89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891">
            <w:pPr>
              <w:pStyle w:val="capu1"/>
            </w:pPr>
            <w:r>
              <w:t>УТВЕРЖДЕНО</w:t>
            </w:r>
          </w:p>
          <w:p w:rsidR="00000000" w:rsidRDefault="006F6891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6F6891">
            <w:pPr>
              <w:pStyle w:val="cap1"/>
            </w:pPr>
            <w:r>
              <w:t>03.06.2021 № 304</w:t>
            </w:r>
          </w:p>
        </w:tc>
      </w:tr>
    </w:tbl>
    <w:p w:rsidR="00000000" w:rsidRDefault="006F6891">
      <w:pPr>
        <w:pStyle w:val="titleu"/>
        <w:divId w:val="1188720529"/>
      </w:pPr>
      <w:bookmarkStart w:id="24" w:name="a4"/>
      <w:bookmarkEnd w:id="24"/>
      <w:r>
        <w:t>ПОЛОЖЕНИЕ</w:t>
      </w:r>
      <w:r>
        <w:br/>
      </w:r>
      <w:r>
        <w:t>о порядке осуществления независимой медицинской экспертизы</w:t>
      </w:r>
    </w:p>
    <w:p w:rsidR="00000000" w:rsidRDefault="006F6891">
      <w:pPr>
        <w:pStyle w:val="point"/>
        <w:divId w:val="1188720529"/>
      </w:pPr>
      <w:r>
        <w:t>1. Настоящим Положением устанавливается порядок осуществления независимой медицинской экспертизы при несогласии пациента, субъекта страхования с</w:t>
      </w:r>
      <w:r>
        <w:t> </w:t>
      </w:r>
      <w:hyperlink r:id="rId59" w:anchor="a51" w:tooltip="+" w:history="1">
        <w:r>
          <w:rPr>
            <w:rStyle w:val="a3"/>
          </w:rPr>
          <w:t>заключением</w:t>
        </w:r>
      </w:hyperlink>
      <w:r>
        <w:t xml:space="preserve"> медико-реабилитационной экспертной комиссии (далее – МРЭК), военно-врачебной экспертизы (далее – ВВЭ), экспертизы профессионального характера заболевания, медико-экспертной комиссии, врачебно-летной экспертной комиссии, врачебно-экспертной ком</w:t>
      </w:r>
      <w:r>
        <w:t>иссии, медицинской водительской комиссии.</w:t>
      </w:r>
    </w:p>
    <w:p w:rsidR="00000000" w:rsidRDefault="006F6891">
      <w:pPr>
        <w:pStyle w:val="point"/>
        <w:divId w:val="1188720529"/>
      </w:pPr>
      <w:r>
        <w:t xml:space="preserve">2. Для целей настоящего Положения используются термины в значениях, определенных </w:t>
      </w:r>
      <w:hyperlink r:id="rId60" w:anchor="a94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здравоохранении», </w:t>
      </w:r>
      <w:hyperlink r:id="rId61" w:anchor="a470" w:tooltip="+" w:history="1">
        <w:r>
          <w:rPr>
            <w:rStyle w:val="a3"/>
          </w:rPr>
          <w:t>Положением</w:t>
        </w:r>
      </w:hyperlink>
      <w:r>
        <w:t xml:space="preserve"> о страховой деятельности в Республике Беларусь.</w:t>
      </w:r>
    </w:p>
    <w:p w:rsidR="00000000" w:rsidRDefault="006F6891">
      <w:pPr>
        <w:pStyle w:val="point"/>
        <w:divId w:val="1188720529"/>
      </w:pPr>
      <w:r>
        <w:t>3. Для осуществления независимой медицинской экспертизы создается постоянно действующая межведомственная научно-экспертная комиссия (далее – МНЭК).</w:t>
      </w:r>
    </w:p>
    <w:p w:rsidR="00000000" w:rsidRDefault="006F6891">
      <w:pPr>
        <w:pStyle w:val="newncpi"/>
        <w:divId w:val="1188720529"/>
      </w:pPr>
      <w:bookmarkStart w:id="25" w:name="a20"/>
      <w:bookmarkEnd w:id="25"/>
      <w:r>
        <w:t>Определение состава и утвер</w:t>
      </w:r>
      <w:r>
        <w:t>ждение</w:t>
      </w:r>
      <w:r>
        <w:t xml:space="preserve"> </w:t>
      </w:r>
      <w:hyperlink r:id="rId62" w:anchor="a5" w:tooltip="+" w:history="1">
        <w:r>
          <w:rPr>
            <w:rStyle w:val="a3"/>
          </w:rPr>
          <w:t>положения</w:t>
        </w:r>
      </w:hyperlink>
      <w:r>
        <w:t xml:space="preserve"> о МНЭК осуществляются Министерством здравоохранения по согласованию с республиканскими органами государственного управления, в компетенцию которых входит проведение ВВЭ.</w:t>
      </w:r>
    </w:p>
    <w:p w:rsidR="00000000" w:rsidRDefault="006F6891">
      <w:pPr>
        <w:pStyle w:val="newncpi"/>
        <w:divId w:val="1188720529"/>
      </w:pPr>
      <w:r>
        <w:t>Организационно-тех</w:t>
      </w:r>
      <w:r>
        <w:t>ническое обеспечение деятельности МНЭК осуществляется государственным учреждением «Республиканский научно-практический центр медицинской экспертизы и реабилитации».</w:t>
      </w:r>
    </w:p>
    <w:p w:rsidR="00000000" w:rsidRDefault="006F6891">
      <w:pPr>
        <w:pStyle w:val="point"/>
        <w:divId w:val="1188720529"/>
      </w:pPr>
      <w:r>
        <w:t>4. Независимая медицинская экспертиза проводится по месту нахождения МНЭК.</w:t>
      </w:r>
    </w:p>
    <w:p w:rsidR="00000000" w:rsidRDefault="006F6891">
      <w:pPr>
        <w:pStyle w:val="point"/>
        <w:divId w:val="1188720529"/>
      </w:pPr>
      <w:r>
        <w:t>5. Направление н</w:t>
      </w:r>
      <w:r>
        <w:t>а независимую медицинскую экспертизу осуществляется по заявлению пациента, субъекта страхования в течение 30 календарных дней после вынесения заключения центральной комиссии МРЭК, ВВЭ, экспертизы профессионального характера заболевания, медико-экспертной к</w:t>
      </w:r>
      <w:r>
        <w:t>омиссии, врачебно-летной экспертной комиссии, врачебно-экспертной комиссии, медицинской водительской комиссии:</w:t>
      </w:r>
    </w:p>
    <w:p w:rsidR="00000000" w:rsidRDefault="006F6891">
      <w:pPr>
        <w:pStyle w:val="newncpi"/>
        <w:divId w:val="1188720529"/>
      </w:pPr>
      <w:r>
        <w:t>Министерством здравоохранения или главными управлениями по здравоохранению облисполкомов, Комитетом по здравоохранению Минского горисполкома – в </w:t>
      </w:r>
      <w:r>
        <w:t>случае обжалования пациентом, субъектом страхования заключения центральной комиссии МРЭК, экспертизы профессионального характера заболевания (по вопросу установления профессионального заболевания (острого), врачебно-экспертной комиссии, медицинской водител</w:t>
      </w:r>
      <w:r>
        <w:t>ьской комиссии;</w:t>
      </w:r>
    </w:p>
    <w:p w:rsidR="00000000" w:rsidRDefault="006F6891">
      <w:pPr>
        <w:pStyle w:val="newncpi"/>
        <w:divId w:val="1188720529"/>
      </w:pPr>
      <w:r>
        <w:lastRenderedPageBreak/>
        <w:t>государственным учреждением «Медицинская служба гражданской авиации» – в случае обжалования пациентом заключения врачебно-летной экспертной комиссии;</w:t>
      </w:r>
    </w:p>
    <w:p w:rsidR="00000000" w:rsidRDefault="006F6891">
      <w:pPr>
        <w:pStyle w:val="newncpi"/>
        <w:divId w:val="1188720529"/>
      </w:pPr>
      <w:r>
        <w:t>государственным учреждением «Республиканский научно-практический центр медицинской эксперт</w:t>
      </w:r>
      <w:r>
        <w:t>изы и реабилитации» – в случае обжалования пациентом, субъектом страхования заключения медико-экспертной комиссии (по вопросу установления профессионального заболевания (хронического);</w:t>
      </w:r>
    </w:p>
    <w:p w:rsidR="00000000" w:rsidRDefault="006F6891">
      <w:pPr>
        <w:pStyle w:val="newncpi"/>
        <w:divId w:val="1188720529"/>
      </w:pPr>
      <w:r>
        <w:t>республиканским органом государственного управления, осуществляющим рук</w:t>
      </w:r>
      <w:r>
        <w:t>оводство и контроль за проведением ВВЭ, – в случае обжалования пациентом заключения ВВЭ.</w:t>
      </w:r>
    </w:p>
    <w:p w:rsidR="00000000" w:rsidRDefault="006F6891">
      <w:pPr>
        <w:pStyle w:val="point"/>
        <w:divId w:val="1188720529"/>
      </w:pPr>
      <w:bookmarkStart w:id="26" w:name="a28"/>
      <w:bookmarkEnd w:id="26"/>
      <w:r>
        <w:t>6. Независимая медицинская экспертиза осуществляется в течение 30 календарных дней со дня поступления медицинских и иных документов, необходимых для проведения независ</w:t>
      </w:r>
      <w:r>
        <w:t>имой медицинской экспертизы (обжалуемое заключение и документы, послужившие основанием для его вынесения), путем освидетельствования</w:t>
      </w:r>
      <w:hyperlink w:anchor="a12" w:tooltip="+" w:history="1">
        <w:r>
          <w:rPr>
            <w:rStyle w:val="a3"/>
          </w:rPr>
          <w:t>*</w:t>
        </w:r>
      </w:hyperlink>
      <w:r>
        <w:t>, проводимого членами МНЭК и иными специалистами, привлекаемыми МНЭК, на заседании МНЭК.</w:t>
      </w:r>
    </w:p>
    <w:p w:rsidR="00000000" w:rsidRDefault="006F6891">
      <w:pPr>
        <w:pStyle w:val="newncpi"/>
        <w:divId w:val="1188720529"/>
      </w:pPr>
      <w:r>
        <w:t>П</w:t>
      </w:r>
      <w:r>
        <w:t>ациент, субъект страхования уведомляются о проведении заседания МНЭК не позднее пяти календарных дней до дня его проведения и вправе присутствовать на этом заседании.</w:t>
      </w:r>
    </w:p>
    <w:p w:rsidR="00000000" w:rsidRDefault="006F6891">
      <w:pPr>
        <w:pStyle w:val="snoskiline"/>
        <w:divId w:val="1188720529"/>
      </w:pPr>
      <w:r>
        <w:t>______________________________</w:t>
      </w:r>
    </w:p>
    <w:p w:rsidR="00000000" w:rsidRDefault="006F6891">
      <w:pPr>
        <w:pStyle w:val="snoski"/>
        <w:spacing w:after="240"/>
        <w:divId w:val="1188720529"/>
      </w:pPr>
      <w:bookmarkStart w:id="27" w:name="a12"/>
      <w:bookmarkEnd w:id="27"/>
      <w:r>
        <w:t xml:space="preserve">* Для целей настоящего Положения под освидетельствованием </w:t>
      </w:r>
      <w:r>
        <w:t>понимается комплексная оценка членами МНЭК состояния здоровья пациента и возникших нарушений функций органов и систем его организма на основании результатов медицинского осмотра, лабораторных, инструментальных и иных исследований, анализа информации, содер</w:t>
      </w:r>
      <w:r>
        <w:t>жащейся в медицинских и иных документах, в целях оценки ограничений жизнедеятельности, определения способности осуществлять трудовую или иную деятельность, которая влечет наступление юридически значимых последствий.</w:t>
      </w:r>
    </w:p>
    <w:p w:rsidR="00000000" w:rsidRDefault="006F6891">
      <w:pPr>
        <w:pStyle w:val="point"/>
        <w:divId w:val="1188720529"/>
      </w:pPr>
      <w:r>
        <w:t>7. В случае, если для осуществления неза</w:t>
      </w:r>
      <w:r>
        <w:t>висимой медицинской экспертизы необходимо дополнительное обследование пациента, оно осуществляется по направлению МНЭК.</w:t>
      </w:r>
    </w:p>
    <w:p w:rsidR="00000000" w:rsidRDefault="006F6891">
      <w:pPr>
        <w:pStyle w:val="newncpi"/>
        <w:divId w:val="1188720529"/>
      </w:pPr>
      <w:r>
        <w:t>На время дополнительного обследования пациента (представления в МНЭК дополнительных необходимых документов) проведение независимой медиц</w:t>
      </w:r>
      <w:r>
        <w:t>инской экспертизы приостанавливается в день направления на дополнительное обследование (запроса дополнительных необходимых документов) и возобновляется в день получения результатов обследования (дополнительных необходимых документов).</w:t>
      </w:r>
    </w:p>
    <w:p w:rsidR="00000000" w:rsidRDefault="006F6891">
      <w:pPr>
        <w:pStyle w:val="point"/>
        <w:divId w:val="1188720529"/>
      </w:pPr>
      <w:r>
        <w:t>8. После проведения н</w:t>
      </w:r>
      <w:r>
        <w:t>езависимой медицинской экспертизы МНЭК выносит одно из следующих решений:</w:t>
      </w:r>
    </w:p>
    <w:p w:rsidR="00000000" w:rsidRDefault="006F6891">
      <w:pPr>
        <w:pStyle w:val="newncpi"/>
        <w:divId w:val="1188720529"/>
      </w:pPr>
      <w:r>
        <w:t>обжалуемое заключение обосновано, оснований для его изменения не имеется;</w:t>
      </w:r>
    </w:p>
    <w:p w:rsidR="00000000" w:rsidRDefault="006F6891">
      <w:pPr>
        <w:pStyle w:val="newncpi"/>
        <w:divId w:val="1188720529"/>
      </w:pPr>
      <w:r>
        <w:t>обжалуемое заключение не обосновано, имеются основания для его отмены;</w:t>
      </w:r>
    </w:p>
    <w:p w:rsidR="00000000" w:rsidRDefault="006F6891">
      <w:pPr>
        <w:pStyle w:val="newncpi"/>
        <w:divId w:val="1188720529"/>
      </w:pPr>
      <w:r>
        <w:t>обжалуемое заключение обосновано, име</w:t>
      </w:r>
      <w:r>
        <w:t>ются основания для вынесения нового заключения.</w:t>
      </w:r>
    </w:p>
    <w:p w:rsidR="00000000" w:rsidRDefault="006F6891">
      <w:pPr>
        <w:pStyle w:val="newncpi"/>
        <w:divId w:val="1188720529"/>
      </w:pPr>
      <w:r>
        <w:t>При этом новое заключение действует с даты вынесения решения МНЭК.</w:t>
      </w:r>
    </w:p>
    <w:p w:rsidR="00000000" w:rsidRDefault="006F6891">
      <w:pPr>
        <w:pStyle w:val="point"/>
        <w:divId w:val="1188720529"/>
      </w:pPr>
      <w:r>
        <w:t>9. По результатам независимой медицинской экспертизы в соответствии с </w:t>
      </w:r>
      <w:r>
        <w:t>вынесенным решением МНЭК оформляется заключение независимой медицинской экспертизы.</w:t>
      </w:r>
    </w:p>
    <w:p w:rsidR="00000000" w:rsidRDefault="006F6891">
      <w:pPr>
        <w:pStyle w:val="point"/>
        <w:divId w:val="1188720529"/>
      </w:pPr>
      <w:r>
        <w:t>10. Датой окончания независимой медицинской экспертизы является дата вынесения решения МНЭК.</w:t>
      </w:r>
    </w:p>
    <w:p w:rsidR="00000000" w:rsidRDefault="006F6891">
      <w:pPr>
        <w:pStyle w:val="point"/>
        <w:divId w:val="1188720529"/>
      </w:pPr>
      <w:r>
        <w:t>11. Заключение независимой медицинской экспертизы носит обязательный характер д</w:t>
      </w:r>
      <w:r>
        <w:t>ля МРЭК, военно-врачебной комиссии, осуществлявшей ВВЭ, врачебно-консультационной комиссии, осуществлявшей экспертизу профессионального характера заболевания, медико-экспертной комиссии, врачебно-летной экспертной комиссии, врачебно-экспертной комиссии, ме</w:t>
      </w:r>
      <w:r>
        <w:t>дицинской водительской комиссии.</w:t>
      </w:r>
    </w:p>
    <w:p w:rsidR="00000000" w:rsidRDefault="006F6891">
      <w:pPr>
        <w:pStyle w:val="point"/>
        <w:divId w:val="1188720529"/>
      </w:pPr>
      <w:bookmarkStart w:id="28" w:name="a26"/>
      <w:bookmarkEnd w:id="28"/>
      <w:r>
        <w:lastRenderedPageBreak/>
        <w:t>12. При несогласии пациента, субъекта страхования с заключением независимой медицинской экспертизы такое заключение может быть обжаловано в судебном порядке.</w:t>
      </w:r>
    </w:p>
    <w:p w:rsidR="00000000" w:rsidRDefault="006F6891">
      <w:pPr>
        <w:pStyle w:val="newncpi"/>
        <w:divId w:val="118872052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18872052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891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F6891">
            <w:pPr>
              <w:pStyle w:val="capu1"/>
            </w:pPr>
            <w:r>
              <w:t>УТВЕРЖДЕНО</w:t>
            </w:r>
          </w:p>
          <w:p w:rsidR="00000000" w:rsidRDefault="006F6891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03.06.2021 № 304</w:t>
            </w:r>
          </w:p>
        </w:tc>
      </w:tr>
    </w:tbl>
    <w:p w:rsidR="00000000" w:rsidRDefault="006F6891">
      <w:pPr>
        <w:pStyle w:val="titleu"/>
        <w:divId w:val="1188720529"/>
      </w:pPr>
      <w:bookmarkStart w:id="29" w:name="a5"/>
      <w:bookmarkEnd w:id="29"/>
      <w:r>
        <w:t>ПРАВИЛА</w:t>
      </w:r>
      <w:r>
        <w:br/>
        <w:t>определения степени утраты профессиональной трудоспособности в результате несчастных случаев на производстве и профессиональных заболеваний</w:t>
      </w:r>
    </w:p>
    <w:p w:rsidR="00000000" w:rsidRDefault="006F6891">
      <w:pPr>
        <w:pStyle w:val="point"/>
        <w:divId w:val="1188720529"/>
      </w:pPr>
      <w:r>
        <w:t>1. Настоящими Правилами устанавливается порядок опре</w:t>
      </w:r>
      <w:r>
        <w:t>деления степени утраты профессиональной трудоспособности у лица, получившего повреждение здоровья в результате несчастного случая на производстве и (или) профессионального заболевания (далее – потерпевший), при проведении медико-социальной экспертизы.</w:t>
      </w:r>
    </w:p>
    <w:p w:rsidR="00000000" w:rsidRDefault="006F6891">
      <w:pPr>
        <w:pStyle w:val="point"/>
        <w:divId w:val="1188720529"/>
      </w:pPr>
      <w:r>
        <w:t>2. Д</w:t>
      </w:r>
      <w:r>
        <w:t xml:space="preserve">ля целей настоящих Правил используются термины в значениях, определенных </w:t>
      </w:r>
      <w:hyperlink r:id="rId63" w:anchor="a94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здравоохранении», </w:t>
      </w:r>
      <w:hyperlink r:id="rId64" w:anchor="a51" w:tooltip="+" w:history="1">
        <w:r>
          <w:rPr>
            <w:rStyle w:val="a3"/>
          </w:rPr>
          <w:t>Законом</w:t>
        </w:r>
      </w:hyperlink>
      <w:r>
        <w:t xml:space="preserve"> </w:t>
      </w:r>
      <w:r>
        <w:t xml:space="preserve">Республики Беларусь от 23 июня 2008 г. № 356-З «Об охране труда», </w:t>
      </w:r>
      <w:hyperlink r:id="rId65" w:anchor="a470" w:tooltip="+" w:history="1">
        <w:r>
          <w:rPr>
            <w:rStyle w:val="a3"/>
          </w:rPr>
          <w:t>Положением</w:t>
        </w:r>
      </w:hyperlink>
      <w:r>
        <w:t xml:space="preserve"> о страховой деятельности в Республике Беларусь, </w:t>
      </w:r>
      <w:hyperlink w:anchor="a3" w:tooltip="+" w:history="1">
        <w:r>
          <w:rPr>
            <w:rStyle w:val="a3"/>
          </w:rPr>
          <w:t>Положением</w:t>
        </w:r>
      </w:hyperlink>
      <w:r>
        <w:t xml:space="preserve"> о проведении медико-социальной экс</w:t>
      </w:r>
      <w:r>
        <w:t>пертизы, утвержденным постановлением, утвердившим настоящие Правила.</w:t>
      </w:r>
    </w:p>
    <w:p w:rsidR="00000000" w:rsidRDefault="006F6891">
      <w:pPr>
        <w:pStyle w:val="point"/>
        <w:divId w:val="1188720529"/>
      </w:pPr>
      <w:bookmarkStart w:id="30" w:name="a19"/>
      <w:bookmarkEnd w:id="30"/>
      <w:r>
        <w:t>3. Степень утраты профессиональной трудоспособности у потерпевшего устанавливается медико-реабилитационной экспертной комиссией (далее – МРЭК) в процентах при его освидетельствовании с уч</w:t>
      </w:r>
      <w:r>
        <w:t>етом ограничения у потерпевшего способности выполнять профессиональную деятельность вследствие нарушений функций органов и систем его организма, в том числе профессионально значимых, возникших в результате несчастного случая на производстве и (или) професс</w:t>
      </w:r>
      <w:r>
        <w:t>ионального заболевания, в соответствии с</w:t>
      </w:r>
      <w:r>
        <w:t> </w:t>
      </w:r>
      <w:hyperlink r:id="rId66" w:anchor="a9" w:tooltip="+" w:history="1">
        <w:r>
          <w:rPr>
            <w:rStyle w:val="a3"/>
          </w:rPr>
          <w:t>критериями</w:t>
        </w:r>
      </w:hyperlink>
      <w:r>
        <w:t xml:space="preserve"> оценки профессиональной трудоспособности, устанавливаемыми Министерством здравоохранения по согласованию с Министерством труда и социальной защиты и Бело</w:t>
      </w:r>
      <w:r>
        <w:t>русским республиканским унитарным страховым предприятием «Белгосстрах».</w:t>
      </w:r>
    </w:p>
    <w:p w:rsidR="00000000" w:rsidRDefault="006F6891">
      <w:pPr>
        <w:pStyle w:val="newncpi"/>
        <w:divId w:val="1188720529"/>
      </w:pPr>
      <w:r>
        <w:t>При этом оцениваются:</w:t>
      </w:r>
    </w:p>
    <w:p w:rsidR="00000000" w:rsidRDefault="006F6891">
      <w:pPr>
        <w:pStyle w:val="newncpi"/>
        <w:divId w:val="1188720529"/>
      </w:pPr>
      <w:bookmarkStart w:id="31" w:name="a25"/>
      <w:bookmarkEnd w:id="31"/>
      <w:r>
        <w:t>профессиональная трудоспособность потерпевшего, включающая способность потерпевшего выполнять профессиональную деятельность в обычных условиях труда или на специа</w:t>
      </w:r>
      <w:r>
        <w:t>лизированном рабочем месте, определенной квалификации, установленных норм выработки (объема работы), определенных режима и продолжительности рабочего времени;</w:t>
      </w:r>
    </w:p>
    <w:p w:rsidR="00000000" w:rsidRDefault="006F6891">
      <w:pPr>
        <w:pStyle w:val="newncpi"/>
        <w:divId w:val="1188720529"/>
      </w:pPr>
      <w:r>
        <w:t>условия труда по показателям вредности и опасности факторов производственной среды и трудового пр</w:t>
      </w:r>
      <w:r>
        <w:t>оцесса, которые предшествовали несчастному случаю на производстве и (или) профессиональному заболеванию, а также имелись при направлении потерпевшего на медико-социальную экспертизу.</w:t>
      </w:r>
    </w:p>
    <w:p w:rsidR="00000000" w:rsidRDefault="006F6891">
      <w:pPr>
        <w:pStyle w:val="point"/>
        <w:divId w:val="1188720529"/>
      </w:pPr>
      <w:r>
        <w:t>4. В соответствии с</w:t>
      </w:r>
      <w:r>
        <w:t> </w:t>
      </w:r>
      <w:hyperlink r:id="rId67" w:anchor="a9" w:tooltip="+" w:history="1">
        <w:r>
          <w:rPr>
            <w:rStyle w:val="a3"/>
          </w:rPr>
          <w:t>кр</w:t>
        </w:r>
        <w:r>
          <w:rPr>
            <w:rStyle w:val="a3"/>
          </w:rPr>
          <w:t>итериями</w:t>
        </w:r>
      </w:hyperlink>
      <w:r>
        <w:t xml:space="preserve"> оценки профессиональной трудоспособности МРЭК устанавливает потерпевшему 5, 10, 15, 20, 30, 40, 50, 60, 70, 80, 90 или 100 процентов утраты профессиональной трудоспособности.</w:t>
      </w:r>
    </w:p>
    <w:p w:rsidR="00000000" w:rsidRDefault="006F6891">
      <w:pPr>
        <w:pStyle w:val="point"/>
        <w:divId w:val="1188720529"/>
      </w:pPr>
      <w:r>
        <w:t>5. Профессиональная деятельность в </w:t>
      </w:r>
      <w:r>
        <w:t xml:space="preserve">полном объеме определяется как занятость потерпевшего без изменения режима рабочего времени в течение полного рабочего дня (смены, рабочей недели) в обычных условиях труда или на специализированном рабочем месте, при выполнении норм выработки </w:t>
      </w:r>
      <w:r>
        <w:lastRenderedPageBreak/>
        <w:t>(объема работ</w:t>
      </w:r>
      <w:r>
        <w:t>ы) не менее чем на 100 процентов (независимо от наличия или отсутствия инвалидности у потерпевшего).</w:t>
      </w:r>
    </w:p>
    <w:p w:rsidR="00000000" w:rsidRDefault="006F6891">
      <w:pPr>
        <w:pStyle w:val="newncpi"/>
        <w:divId w:val="1188720529"/>
      </w:pPr>
      <w:r>
        <w:t>При определении степени утраты профессиональной трудоспособности учитывается способность потерпевшего выполнять профессиональную деятельность по профессиям</w:t>
      </w:r>
      <w:r>
        <w:t xml:space="preserve"> рабочих, должностям служащих (далее – профессия), предшествующим несчастному случаю на производстве или профессиональному заболеванию, в том числе в других ранее освоенных профессиях.</w:t>
      </w:r>
    </w:p>
    <w:p w:rsidR="00000000" w:rsidRDefault="006F6891">
      <w:pPr>
        <w:pStyle w:val="newncpi"/>
        <w:divId w:val="1188720529"/>
      </w:pPr>
      <w:r>
        <w:t>При наличии нескольких профессий определяется способность к профессиона</w:t>
      </w:r>
      <w:r>
        <w:t>льной деятельности в каждой из них.</w:t>
      </w:r>
    </w:p>
    <w:p w:rsidR="00000000" w:rsidRDefault="006F6891">
      <w:pPr>
        <w:pStyle w:val="newncpi"/>
        <w:divId w:val="1188720529"/>
      </w:pPr>
      <w:r>
        <w:t xml:space="preserve">При невозможности профессиональной деятельности ни по одной из профессий определяется способность к выполнению неквалифицированной работы в обычных условиях труда или на специализированном рабочем месте либо способность </w:t>
      </w:r>
      <w:r>
        <w:t>к выполнению отдельных элементов трудового процесса.</w:t>
      </w:r>
    </w:p>
    <w:p w:rsidR="00000000" w:rsidRDefault="006F6891">
      <w:pPr>
        <w:pStyle w:val="newncpi"/>
        <w:divId w:val="1188720529"/>
      </w:pPr>
      <w:r>
        <w:t>Если потерпевший не может продолжать профессиональную деятельность в профессии прежней квалификации, определяется способность к профессиональной деятельности в профессии более низкой квалификации и (или)</w:t>
      </w:r>
      <w:r>
        <w:t xml:space="preserve"> способность к продолжению профессиональной деятельности в профессии, предшествующей несчастному случаю на производстве или профессиональному заболеванию, при изменении норм выработки (объема работы), снижении уровня квалификации, изменении условий труда.</w:t>
      </w:r>
    </w:p>
    <w:p w:rsidR="00000000" w:rsidRDefault="006F6891">
      <w:pPr>
        <w:pStyle w:val="newncpi"/>
        <w:divId w:val="1188720529"/>
      </w:pPr>
      <w:r>
        <w:t>При отсутствии квалифицированной профессии определяется способность к выполнению неквалифицированной работы в обычных условиях труда или на специализированном рабочем месте либо способность к выполнению отдельных элементов трудового процесса.</w:t>
      </w:r>
    </w:p>
    <w:p w:rsidR="00000000" w:rsidRDefault="006F6891">
      <w:pPr>
        <w:pStyle w:val="newncpi"/>
        <w:divId w:val="1188720529"/>
      </w:pPr>
      <w:r>
        <w:t>Степень утрат</w:t>
      </w:r>
      <w:r>
        <w:t>ы профессиональной трудоспособности у потерпевших, занятых неквалифицированной работой, определяется с учетом степени снижения класса условий труда.</w:t>
      </w:r>
    </w:p>
    <w:p w:rsidR="00000000" w:rsidRDefault="006F6891">
      <w:pPr>
        <w:pStyle w:val="point"/>
        <w:divId w:val="1188720529"/>
      </w:pPr>
      <w:r>
        <w:t>6. Квалификация определяется уровнем полученного образования (подготовки), присвоенным разрядом, категорией</w:t>
      </w:r>
      <w:r>
        <w:t xml:space="preserve"> в рамках соответствующей профессии.</w:t>
      </w:r>
    </w:p>
    <w:p w:rsidR="00000000" w:rsidRDefault="006F6891">
      <w:pPr>
        <w:pStyle w:val="point"/>
        <w:divId w:val="1188720529"/>
      </w:pPr>
      <w:r>
        <w:t>7. В целях определения степени утраты профессиональной трудоспособности по запросу медико-реабилитационной экспертной комиссии представляются:</w:t>
      </w:r>
    </w:p>
    <w:p w:rsidR="00000000" w:rsidRDefault="006F6891">
      <w:pPr>
        <w:pStyle w:val="newncpi"/>
        <w:divId w:val="1188720529"/>
      </w:pPr>
      <w:r>
        <w:t>нанимателем (страхователем) –</w:t>
      </w:r>
      <w:r>
        <w:t xml:space="preserve"> </w:t>
      </w:r>
      <w:hyperlink r:id="rId68" w:anchor="a10" w:tooltip="+" w:history="1">
        <w:r>
          <w:rPr>
            <w:rStyle w:val="a3"/>
          </w:rPr>
          <w:t>сведения</w:t>
        </w:r>
      </w:hyperlink>
      <w:r>
        <w:t xml:space="preserve"> о характере и условиях труда;</w:t>
      </w:r>
    </w:p>
    <w:p w:rsidR="00000000" w:rsidRDefault="006F6891">
      <w:pPr>
        <w:pStyle w:val="newncpi"/>
        <w:divId w:val="1188720529"/>
      </w:pPr>
      <w:r>
        <w:t>территориальным центром гигиены и эпидемиологии – копия санитарно-гигиенической характеристики условий труда (в случае профессионального заболевания).</w:t>
      </w:r>
    </w:p>
    <w:p w:rsidR="00000000" w:rsidRDefault="006F6891">
      <w:pPr>
        <w:pStyle w:val="point"/>
        <w:divId w:val="1188720529"/>
      </w:pPr>
      <w:r>
        <w:t>8. Степень утраты профессиональной трудоспособности не опре</w:t>
      </w:r>
      <w:r>
        <w:t>деляется, если последствия несчастного случая на производстве и (или) профессиональное заболевание в период трудовой деятельности не повлекли утрату у потерпевшего профессиональной трудоспособности до назначения ему пенсии по возрасту или пенсии за выслугу</w:t>
      </w:r>
      <w:r>
        <w:t xml:space="preserve"> лет и потерпевший выполнял работу в прежних условиях без снижения квалификации, выполняемых норм выработки (объема работы), изменения режима и продолжительности рабочего времени.</w:t>
      </w:r>
    </w:p>
    <w:p w:rsidR="00000000" w:rsidRDefault="006F6891">
      <w:pPr>
        <w:pStyle w:val="point"/>
        <w:divId w:val="1188720529"/>
      </w:pPr>
      <w:r>
        <w:t>9. При повторных несчастных случаях на производстве и (или) профессиональных</w:t>
      </w:r>
      <w:r>
        <w:t xml:space="preserve"> заболеваниях степень утраты у потерпевшего профессиональной трудоспособности на момент освидетельствования устанавливается по совокупности от предыдущего(их) и повторного несчастных случаев на производстве и (или) профессиональных заболеваний независимо о</w:t>
      </w:r>
      <w:r>
        <w:t>т того, имели они место в период работы у одного или разных нанимателей. При этом степень утраты потерпевшим профессиональной трудоспособности по совокупности не может превышать 100 процентов.</w:t>
      </w:r>
    </w:p>
    <w:p w:rsidR="00000000" w:rsidRDefault="006F6891">
      <w:pPr>
        <w:pStyle w:val="point"/>
        <w:divId w:val="1188720529"/>
      </w:pPr>
      <w:r>
        <w:t>10. При освидетельствовании потерпевшего одновременно с установ</w:t>
      </w:r>
      <w:r>
        <w:t xml:space="preserve">лением степени утраты профессиональной трудоспособности по совокупности от предыдущего(их) и повторного несчастных </w:t>
      </w:r>
      <w:r>
        <w:lastRenderedPageBreak/>
        <w:t>случаев на производстве и (или) профессиональных заболеваний устанавливается степень утраты профессиональной трудоспособности по каждому несч</w:t>
      </w:r>
      <w:r>
        <w:t>астному случаю на производстве и (или) профессиональному заболеванию.</w:t>
      </w:r>
    </w:p>
    <w:p w:rsidR="00000000" w:rsidRDefault="006F6891">
      <w:pPr>
        <w:pStyle w:val="point"/>
        <w:divId w:val="1188720529"/>
      </w:pPr>
      <w:r>
        <w:t>11. При повторном освидетельствовании и определении степени утраты профессиональной трудоспособности учитываются результаты выполнения мероприятий, предусмотренных</w:t>
      </w:r>
      <w:r>
        <w:t xml:space="preserve"> </w:t>
      </w:r>
      <w:hyperlink r:id="rId69" w:anchor="a8" w:tooltip="+" w:history="1">
        <w:r>
          <w:rPr>
            <w:rStyle w:val="a3"/>
          </w:rPr>
          <w:t>программой</w:t>
        </w:r>
      </w:hyperlink>
      <w:r>
        <w:t xml:space="preserve"> реабилитации потерпевшего в результате несчастного случая на производстве или профессионального заболевания, в том числе мероприятий профессиональной реабилитации.</w:t>
      </w:r>
    </w:p>
    <w:p w:rsidR="00000000" w:rsidRDefault="006F6891">
      <w:pPr>
        <w:pStyle w:val="point"/>
        <w:divId w:val="1188720529"/>
      </w:pPr>
      <w:r>
        <w:t>12. В случае уклонения (отказа) потерпевшего от выпо</w:t>
      </w:r>
      <w:r>
        <w:t>лнения мероприятий профессиональной и трудовой реабилитации, предусмотренных</w:t>
      </w:r>
      <w:r>
        <w:t xml:space="preserve"> </w:t>
      </w:r>
      <w:hyperlink r:id="rId70" w:anchor="a8" w:tooltip="+" w:history="1">
        <w:r>
          <w:rPr>
            <w:rStyle w:val="a3"/>
          </w:rPr>
          <w:t>программой</w:t>
        </w:r>
      </w:hyperlink>
      <w:r>
        <w:t xml:space="preserve"> реабилитации потерпевшего в результате несчастного случая на производстве или профессионального заболевания, вопрос о</w:t>
      </w:r>
      <w:r>
        <w:t> степени утраты профессиональной трудоспособности рассматривается с учетом возможности выполнять любую трудовую деятельность.</w:t>
      </w:r>
    </w:p>
    <w:p w:rsidR="00000000" w:rsidRDefault="006F6891">
      <w:pPr>
        <w:pStyle w:val="point"/>
        <w:divId w:val="1188720529"/>
      </w:pPr>
      <w:r>
        <w:t>13. Степень утраты профессиональной трудоспособности потерпевшего устанавливается:</w:t>
      </w:r>
    </w:p>
    <w:p w:rsidR="00000000" w:rsidRDefault="006F6891">
      <w:pPr>
        <w:pStyle w:val="newncpi"/>
        <w:divId w:val="1188720529"/>
      </w:pPr>
      <w:r>
        <w:t>на 1 год при установлении 5, 10, 15 или 20 проц</w:t>
      </w:r>
      <w:r>
        <w:t>ентов утраты профессиональной трудоспособности;</w:t>
      </w:r>
    </w:p>
    <w:p w:rsidR="00000000" w:rsidRDefault="006F6891">
      <w:pPr>
        <w:pStyle w:val="newncpi"/>
        <w:divId w:val="1188720529"/>
      </w:pPr>
      <w:r>
        <w:t>на 2 года при установлении 30, 40, 50, 60, 70, 80 или 90 процентов утраты профессиональной трудоспособности, а также при установлении 100 процентов утраты профессиональной трудоспособности и определении по ре</w:t>
      </w:r>
      <w:r>
        <w:t>зультатам освидетельствования сомнительного клинико-трудового прогноза;</w:t>
      </w:r>
    </w:p>
    <w:p w:rsidR="00000000" w:rsidRDefault="006F6891">
      <w:pPr>
        <w:pStyle w:val="newncpi"/>
        <w:divId w:val="1188720529"/>
      </w:pPr>
      <w:r>
        <w:t>на 3 года при установлении 100 процентов утраты профессиональной трудоспособности.</w:t>
      </w:r>
    </w:p>
    <w:p w:rsidR="00000000" w:rsidRDefault="006F6891">
      <w:pPr>
        <w:pStyle w:val="newncpi"/>
        <w:divId w:val="1188720529"/>
      </w:pPr>
      <w:r>
        <w:t>Степень утраты профессиональной трудоспособности потерпевшего устанавливается без указания срока пере</w:t>
      </w:r>
      <w:r>
        <w:t>освидетельствования при стойких необратимых нарушениях профессионально значимых функций и невозможности и (или) неэффективности реабилитации (при наблюдении МРЭК не менее трех лет).</w:t>
      </w:r>
    </w:p>
    <w:p w:rsidR="00000000" w:rsidRDefault="006F6891">
      <w:pPr>
        <w:pStyle w:val="point"/>
        <w:divId w:val="1188720529"/>
      </w:pPr>
      <w:bookmarkStart w:id="32" w:name="a31"/>
      <w:bookmarkEnd w:id="32"/>
      <w:r>
        <w:t>14. Степень утраты профессиональной трудоспособности при наличии оснований</w:t>
      </w:r>
      <w:r>
        <w:t xml:space="preserve"> устанавливается за время, предшествующее освидетельствованию, но не более чем за три года.</w:t>
      </w:r>
    </w:p>
    <w:p w:rsidR="00000000" w:rsidRDefault="006F6891">
      <w:pPr>
        <w:pStyle w:val="point"/>
        <w:divId w:val="1188720529"/>
      </w:pPr>
      <w:r>
        <w:t>15. В случае пропуска потерпевшим срока переосвидетельствования степень утраты профессиональной трудоспособности за пропущенный период устанавливается МРЭК по ходат</w:t>
      </w:r>
      <w:r>
        <w:t>айству страховщика либо решению суда, но не более чем за три года, предшествующих переосвидетельствованию.</w:t>
      </w:r>
    </w:p>
    <w:p w:rsidR="00000000" w:rsidRDefault="006F6891">
      <w:pPr>
        <w:pStyle w:val="newncpi"/>
        <w:divId w:val="1188720529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41"/>
    <w:rsid w:val="00215741"/>
    <w:rsid w:val="006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elena.yakusheva\Downloads\tx.dll%3fd=341947&amp;a=1" TargetMode="External"/><Relationship Id="rId18" Type="http://schemas.openxmlformats.org/officeDocument/2006/relationships/hyperlink" Target="file:///C:\Users\elena.yakusheva\Downloads\tx.dll%3fd=32170&amp;a=1" TargetMode="External"/><Relationship Id="rId26" Type="http://schemas.openxmlformats.org/officeDocument/2006/relationships/hyperlink" Target="file:///C:\Users\elena.yakusheva\Downloads\tx.dll%3fd=111794&amp;a=47" TargetMode="External"/><Relationship Id="rId39" Type="http://schemas.openxmlformats.org/officeDocument/2006/relationships/hyperlink" Target="file:///C:\Users\elena.yakusheva\Downloads\tx.dll%3fd=461607&amp;a=51" TargetMode="External"/><Relationship Id="rId21" Type="http://schemas.openxmlformats.org/officeDocument/2006/relationships/hyperlink" Target="file:///C:\Users\elena.yakusheva\Downloads\tx.dll%3fd=111794&amp;a=47" TargetMode="External"/><Relationship Id="rId34" Type="http://schemas.openxmlformats.org/officeDocument/2006/relationships/hyperlink" Target="file:///C:\Users\elena.yakusheva\Downloads\tx.dll%3fd=461607&amp;a=51" TargetMode="External"/><Relationship Id="rId42" Type="http://schemas.openxmlformats.org/officeDocument/2006/relationships/hyperlink" Target="file:///C:\Users\elena.yakusheva\Downloads\tx.dll%3fd=461607&amp;a=50" TargetMode="External"/><Relationship Id="rId47" Type="http://schemas.openxmlformats.org/officeDocument/2006/relationships/hyperlink" Target="file:///C:\Users\elena.yakusheva\Downloads\tx.dll%3fd=222004&amp;a=1" TargetMode="External"/><Relationship Id="rId50" Type="http://schemas.openxmlformats.org/officeDocument/2006/relationships/hyperlink" Target="file:///C:\Users\elena.yakusheva\Downloads\tx.dll%3fd=459592&amp;a=5" TargetMode="External"/><Relationship Id="rId55" Type="http://schemas.openxmlformats.org/officeDocument/2006/relationships/hyperlink" Target="file:///C:\Users\elena.yakusheva\Downloads\tx.dll%3fd=461607&amp;a=51" TargetMode="External"/><Relationship Id="rId63" Type="http://schemas.openxmlformats.org/officeDocument/2006/relationships/hyperlink" Target="file:///C:\Users\elena.yakusheva\Downloads\tx.dll%3fd=34056&amp;a=94" TargetMode="External"/><Relationship Id="rId68" Type="http://schemas.openxmlformats.org/officeDocument/2006/relationships/hyperlink" Target="file:///C:\Users\elena.yakusheva\Downloads\tx.dll%3fd=459592&amp;a=10" TargetMode="External"/><Relationship Id="rId7" Type="http://schemas.openxmlformats.org/officeDocument/2006/relationships/hyperlink" Target="file:///C:\Users\elena.yakusheva\Downloads\tx.dll%3fd=89982&amp;a=1451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elena.yakusheva\Downloads\tx.dll%3fd=34056&amp;a=94" TargetMode="External"/><Relationship Id="rId29" Type="http://schemas.openxmlformats.org/officeDocument/2006/relationships/hyperlink" Target="file:///C:\Users\elena.yakusheva\Downloads\tx.dll%3fd=459592&amp;a=1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34056&amp;a=521" TargetMode="External"/><Relationship Id="rId11" Type="http://schemas.openxmlformats.org/officeDocument/2006/relationships/hyperlink" Target="file:///C:\Users\elena.yakusheva\Downloads\tx.dll%3fd=229599&amp;a=8" TargetMode="External"/><Relationship Id="rId24" Type="http://schemas.openxmlformats.org/officeDocument/2006/relationships/hyperlink" Target="file:///C:\Users\elena.yakusheva\Downloads\tx.dll%3fd=222004&amp;a=1" TargetMode="External"/><Relationship Id="rId32" Type="http://schemas.openxmlformats.org/officeDocument/2006/relationships/hyperlink" Target="file:///C:\Users\elena.yakusheva\Downloads\tx.dll%3fd=461607&amp;a=51" TargetMode="External"/><Relationship Id="rId37" Type="http://schemas.openxmlformats.org/officeDocument/2006/relationships/hyperlink" Target="file:///C:\Users\elena.yakusheva\Downloads\tx.dll%3fd=461607&amp;a=51" TargetMode="External"/><Relationship Id="rId40" Type="http://schemas.openxmlformats.org/officeDocument/2006/relationships/hyperlink" Target="file:///C:\Users\elena.yakusheva\Downloads\tx.dll%3fd=461607&amp;a=51" TargetMode="External"/><Relationship Id="rId45" Type="http://schemas.openxmlformats.org/officeDocument/2006/relationships/hyperlink" Target="file:///C:\Users\elena.yakusheva\Downloads\tx.dll%3fd=459592&amp;a=8" TargetMode="External"/><Relationship Id="rId53" Type="http://schemas.openxmlformats.org/officeDocument/2006/relationships/hyperlink" Target="file:///C:\Users\elena.yakusheva\Downloads\tx.dll%3fd=111794&amp;a=47" TargetMode="External"/><Relationship Id="rId58" Type="http://schemas.openxmlformats.org/officeDocument/2006/relationships/hyperlink" Target="file:///C:\Users\elena.yakusheva\Downloads\tx.dll%3fd=461607&amp;a=51" TargetMode="External"/><Relationship Id="rId66" Type="http://schemas.openxmlformats.org/officeDocument/2006/relationships/hyperlink" Target="file:///C:\Users\elena.yakusheva\Downloads\tx.dll%3fd=459592&amp;a=9" TargetMode="External"/><Relationship Id="rId5" Type="http://schemas.openxmlformats.org/officeDocument/2006/relationships/hyperlink" Target="file:///C:\Users\elena.yakusheva\Downloads\tx.dll%3fd=34056&amp;a=520" TargetMode="External"/><Relationship Id="rId15" Type="http://schemas.openxmlformats.org/officeDocument/2006/relationships/hyperlink" Target="file:///C:\Users\elena.yakusheva\Downloads\tx.dll%3fd=461607&amp;a=51" TargetMode="External"/><Relationship Id="rId23" Type="http://schemas.openxmlformats.org/officeDocument/2006/relationships/hyperlink" Target="file:///C:\Users\elena.yakusheva\Downloads\tx.dll%3fd=461607&amp;a=48" TargetMode="External"/><Relationship Id="rId28" Type="http://schemas.openxmlformats.org/officeDocument/2006/relationships/hyperlink" Target="file:///C:\Users\elena.yakusheva\Downloads\tx.dll%3fd=459592&amp;a=8" TargetMode="External"/><Relationship Id="rId36" Type="http://schemas.openxmlformats.org/officeDocument/2006/relationships/hyperlink" Target="file:///C:\Users\elena.yakusheva\Downloads\tx.dll%3fd=461607&amp;a=51" TargetMode="External"/><Relationship Id="rId49" Type="http://schemas.openxmlformats.org/officeDocument/2006/relationships/hyperlink" Target="file:///C:\Users\elena.yakusheva\Downloads\tx.dll%3fd=461607&amp;a=50" TargetMode="External"/><Relationship Id="rId57" Type="http://schemas.openxmlformats.org/officeDocument/2006/relationships/hyperlink" Target="file:///C:\Users\elena.yakusheva\Downloads\tx.dll%3fd=459592&amp;a=8" TargetMode="External"/><Relationship Id="rId61" Type="http://schemas.openxmlformats.org/officeDocument/2006/relationships/hyperlink" Target="file:///C:\Users\elena.yakusheva\Downloads\tx.dll%3fd=89982&amp;a=470" TargetMode="External"/><Relationship Id="rId10" Type="http://schemas.openxmlformats.org/officeDocument/2006/relationships/hyperlink" Target="file:///C:\Users\elena.yakusheva\Downloads\tx.dll%3fd=149827&amp;a=1" TargetMode="External"/><Relationship Id="rId19" Type="http://schemas.openxmlformats.org/officeDocument/2006/relationships/hyperlink" Target="file:///C:\Users\elena.yakusheva\Downloads\tx.dll%3fd=112455&amp;a=1" TargetMode="External"/><Relationship Id="rId31" Type="http://schemas.openxmlformats.org/officeDocument/2006/relationships/hyperlink" Target="file:///C:\Users\elena.yakusheva\Downloads\tx.dll%3fd=459592&amp;a=8" TargetMode="External"/><Relationship Id="rId44" Type="http://schemas.openxmlformats.org/officeDocument/2006/relationships/hyperlink" Target="file:///C:\Users\elena.yakusheva\Downloads\tx.dll%3fd=222004&amp;a=1" TargetMode="External"/><Relationship Id="rId52" Type="http://schemas.openxmlformats.org/officeDocument/2006/relationships/hyperlink" Target="file:///C:\Users\elena.yakusheva\Downloads\tx.dll%3fd=389100&amp;a=3" TargetMode="External"/><Relationship Id="rId60" Type="http://schemas.openxmlformats.org/officeDocument/2006/relationships/hyperlink" Target="file:///C:\Users\elena.yakusheva\Downloads\tx.dll%3fd=34056&amp;a=94" TargetMode="External"/><Relationship Id="rId65" Type="http://schemas.openxmlformats.org/officeDocument/2006/relationships/hyperlink" Target="file:///C:\Users\elena.yakusheva\Downloads\tx.dll%3fd=89982&amp;a=4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91534&amp;a=102" TargetMode="External"/><Relationship Id="rId14" Type="http://schemas.openxmlformats.org/officeDocument/2006/relationships/hyperlink" Target="file:///C:\Users\elena.yakusheva\Downloads\tx.dll%3fd=391386&amp;a=1" TargetMode="External"/><Relationship Id="rId22" Type="http://schemas.openxmlformats.org/officeDocument/2006/relationships/hyperlink" Target="file:///C:\Users\elena.yakusheva\Downloads\tx.dll%3fd=461607&amp;a=51" TargetMode="External"/><Relationship Id="rId27" Type="http://schemas.openxmlformats.org/officeDocument/2006/relationships/hyperlink" Target="file:///C:\Users\elena.yakusheva\Downloads\tx.dll%3fd=222004&amp;a=1" TargetMode="External"/><Relationship Id="rId30" Type="http://schemas.openxmlformats.org/officeDocument/2006/relationships/hyperlink" Target="file:///C:\Users\elena.yakusheva\Downloads\tx.dll%3fd=222004&amp;a=1" TargetMode="External"/><Relationship Id="rId35" Type="http://schemas.openxmlformats.org/officeDocument/2006/relationships/hyperlink" Target="file:///C:\Users\elena.yakusheva\Downloads\tx.dll%3fd=461607&amp;a=51" TargetMode="External"/><Relationship Id="rId43" Type="http://schemas.openxmlformats.org/officeDocument/2006/relationships/hyperlink" Target="file:///C:\Users\elena.yakusheva\Downloads\tx.dll%3fd=461607&amp;a=48" TargetMode="External"/><Relationship Id="rId48" Type="http://schemas.openxmlformats.org/officeDocument/2006/relationships/hyperlink" Target="file:///C:\Users\elena.yakusheva\Downloads\tx.dll%3fd=459592&amp;a=8" TargetMode="External"/><Relationship Id="rId56" Type="http://schemas.openxmlformats.org/officeDocument/2006/relationships/hyperlink" Target="file:///C:\Users\elena.yakusheva\Downloads\tx.dll%3fd=222004&amp;a=1" TargetMode="External"/><Relationship Id="rId64" Type="http://schemas.openxmlformats.org/officeDocument/2006/relationships/hyperlink" Target="file:///C:\Users\elena.yakusheva\Downloads\tx.dll%3fd=134849&amp;a=51" TargetMode="External"/><Relationship Id="rId69" Type="http://schemas.openxmlformats.org/officeDocument/2006/relationships/hyperlink" Target="file:///C:\Users\elena.yakusheva\Downloads\tx.dll%3fd=459592&amp;a=8" TargetMode="External"/><Relationship Id="rId8" Type="http://schemas.openxmlformats.org/officeDocument/2006/relationships/hyperlink" Target="file:///C:\Users\elena.yakusheva\Downloads\tx.dll%3fd=65367&amp;a=3" TargetMode="External"/><Relationship Id="rId51" Type="http://schemas.openxmlformats.org/officeDocument/2006/relationships/hyperlink" Target="file:///C:\Users\elena.yakusheva\Downloads\tx.dll%3fd=389100&amp;a=2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C:\Users\elena.yakusheva\Downloads\tx.dll%3fd=293176&amp;a=1" TargetMode="External"/><Relationship Id="rId17" Type="http://schemas.openxmlformats.org/officeDocument/2006/relationships/hyperlink" Target="file:///C:\Users\elena.yakusheva\Downloads\tx.dll%3fd=89982&amp;a=470" TargetMode="External"/><Relationship Id="rId25" Type="http://schemas.openxmlformats.org/officeDocument/2006/relationships/hyperlink" Target="file:///C:\Users\elena.yakusheva\Downloads\tx.dll%3fd=459592&amp;a=8" TargetMode="External"/><Relationship Id="rId33" Type="http://schemas.openxmlformats.org/officeDocument/2006/relationships/hyperlink" Target="file:///C:\Users\elena.yakusheva\Downloads\tx.dll%3fd=461607&amp;a=51" TargetMode="External"/><Relationship Id="rId38" Type="http://schemas.openxmlformats.org/officeDocument/2006/relationships/hyperlink" Target="file:///C:\Users\elena.yakusheva\Downloads\tx.dll%3fd=461607&amp;a=51" TargetMode="External"/><Relationship Id="rId46" Type="http://schemas.openxmlformats.org/officeDocument/2006/relationships/hyperlink" Target="file:///C:\Users\elena.yakusheva\Downloads\tx.dll%3fd=461607&amp;a=50" TargetMode="External"/><Relationship Id="rId59" Type="http://schemas.openxmlformats.org/officeDocument/2006/relationships/hyperlink" Target="file:///C:\Users\elena.yakusheva\Downloads\tx.dll%3fd=461607&amp;a=51" TargetMode="External"/><Relationship Id="rId67" Type="http://schemas.openxmlformats.org/officeDocument/2006/relationships/hyperlink" Target="file:///C:\Users\elena.yakusheva\Downloads\tx.dll%3fd=459592&amp;a=9" TargetMode="External"/><Relationship Id="rId20" Type="http://schemas.openxmlformats.org/officeDocument/2006/relationships/hyperlink" Target="file:///C:\Users\elena.yakusheva\Downloads\tx.dll%3fd=461607&amp;a=54" TargetMode="External"/><Relationship Id="rId41" Type="http://schemas.openxmlformats.org/officeDocument/2006/relationships/hyperlink" Target="file:///C:\Users\elena.yakusheva\Downloads\tx.dll%3fd=34056&amp;a=94" TargetMode="External"/><Relationship Id="rId54" Type="http://schemas.openxmlformats.org/officeDocument/2006/relationships/hyperlink" Target="file:///C:\Users\elena.yakusheva\Downloads\tx.dll%3fd=461607&amp;a=51" TargetMode="External"/><Relationship Id="rId62" Type="http://schemas.openxmlformats.org/officeDocument/2006/relationships/hyperlink" Target="file:///C:\Users\elena.yakusheva\Downloads\tx.dll%3fd=459852&amp;a=5" TargetMode="External"/><Relationship Id="rId70" Type="http://schemas.openxmlformats.org/officeDocument/2006/relationships/hyperlink" Target="file:///C:\Users\elena.yakusheva\Downloads\tx.dll%3fd=459592&amp;a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6778</Words>
  <Characters>38641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2023-06-01T09:11:00Z</dcterms:created>
  <dcterms:modified xsi:type="dcterms:W3CDTF">2023-06-01T09:11:00Z</dcterms:modified>
</cp:coreProperties>
</file>