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B0" w:rsidRDefault="006235B0" w:rsidP="006235B0">
      <w:pPr>
        <w:autoSpaceDE w:val="0"/>
        <w:autoSpaceDN w:val="0"/>
        <w:adjustRightInd w:val="0"/>
        <w:ind w:firstLine="5670"/>
        <w:jc w:val="both"/>
        <w:rPr>
          <w:sz w:val="30"/>
          <w:szCs w:val="28"/>
        </w:rPr>
      </w:pPr>
      <w:r>
        <w:rPr>
          <w:sz w:val="30"/>
          <w:szCs w:val="28"/>
        </w:rPr>
        <w:t>Приложение 2</w:t>
      </w:r>
    </w:p>
    <w:p w:rsidR="006235B0" w:rsidRDefault="006235B0" w:rsidP="006235B0">
      <w:pPr>
        <w:autoSpaceDE w:val="0"/>
        <w:autoSpaceDN w:val="0"/>
        <w:adjustRightInd w:val="0"/>
        <w:ind w:firstLine="5670"/>
        <w:jc w:val="both"/>
        <w:rPr>
          <w:sz w:val="30"/>
          <w:szCs w:val="28"/>
        </w:rPr>
      </w:pPr>
    </w:p>
    <w:p w:rsidR="006235B0" w:rsidRDefault="006235B0" w:rsidP="006235B0">
      <w:pPr>
        <w:autoSpaceDE w:val="0"/>
        <w:autoSpaceDN w:val="0"/>
        <w:adjustRightInd w:val="0"/>
        <w:jc w:val="center"/>
        <w:rPr>
          <w:b/>
          <w:sz w:val="30"/>
          <w:szCs w:val="28"/>
        </w:rPr>
      </w:pPr>
      <w:r>
        <w:rPr>
          <w:b/>
          <w:sz w:val="30"/>
          <w:szCs w:val="28"/>
        </w:rPr>
        <w:t>О курортном сборе</w:t>
      </w:r>
    </w:p>
    <w:p w:rsidR="006235B0" w:rsidRDefault="006235B0" w:rsidP="006235B0">
      <w:pPr>
        <w:widowControl w:val="0"/>
        <w:ind w:right="-144" w:firstLine="709"/>
        <w:jc w:val="both"/>
        <w:rPr>
          <w:sz w:val="30"/>
          <w:szCs w:val="30"/>
        </w:rPr>
      </w:pPr>
    </w:p>
    <w:p w:rsidR="006235B0" w:rsidRDefault="006235B0" w:rsidP="006235B0">
      <w:pPr>
        <w:autoSpaceDE w:val="0"/>
        <w:autoSpaceDN w:val="0"/>
        <w:adjustRightInd w:val="0"/>
        <w:ind w:firstLine="567"/>
        <w:jc w:val="both"/>
        <w:rPr>
          <w:sz w:val="30"/>
          <w:szCs w:val="30"/>
        </w:rPr>
      </w:pPr>
      <w:proofErr w:type="gramStart"/>
      <w:r>
        <w:rPr>
          <w:sz w:val="30"/>
          <w:szCs w:val="30"/>
        </w:rPr>
        <w:t xml:space="preserve">На основании пункта 2 статьи 12 </w:t>
      </w:r>
      <w:r>
        <w:rPr>
          <w:sz w:val="30"/>
          <w:szCs w:val="28"/>
        </w:rPr>
        <w:t>Налогового кодекса Республики Беларусь (с учетом изменений и дополнений, далее - Кодекс</w:t>
      </w:r>
      <w:r>
        <w:rPr>
          <w:sz w:val="30"/>
          <w:szCs w:val="30"/>
        </w:rPr>
        <w:t xml:space="preserve"> Минский городской Совет депутатов, местные Советы депутатов базового территориального уровня вправе устанавливать, вводить в действие или не устанавливать, не вводить в действие местные налог и (или) сбор либо прекратить действие ранее введенных ими местных налога и (или) сбора (к которым относится и курортный</w:t>
      </w:r>
      <w:proofErr w:type="gramEnd"/>
      <w:r>
        <w:rPr>
          <w:sz w:val="30"/>
          <w:szCs w:val="30"/>
        </w:rPr>
        <w:t xml:space="preserve"> сбор).</w:t>
      </w:r>
    </w:p>
    <w:p w:rsidR="006235B0" w:rsidRDefault="006235B0" w:rsidP="006235B0">
      <w:pPr>
        <w:widowControl w:val="0"/>
        <w:ind w:right="-144" w:firstLine="567"/>
        <w:jc w:val="both"/>
        <w:rPr>
          <w:b/>
          <w:sz w:val="30"/>
          <w:szCs w:val="30"/>
        </w:rPr>
      </w:pPr>
      <w:r>
        <w:rPr>
          <w:b/>
          <w:sz w:val="30"/>
          <w:szCs w:val="30"/>
        </w:rPr>
        <w:t>Плательщики.</w:t>
      </w:r>
    </w:p>
    <w:p w:rsidR="006235B0" w:rsidRDefault="006235B0" w:rsidP="006235B0">
      <w:pPr>
        <w:widowControl w:val="0"/>
        <w:ind w:right="-144" w:firstLine="567"/>
        <w:jc w:val="both"/>
        <w:rPr>
          <w:sz w:val="30"/>
          <w:szCs w:val="30"/>
        </w:rPr>
      </w:pPr>
      <w:r>
        <w:rPr>
          <w:sz w:val="30"/>
          <w:szCs w:val="30"/>
        </w:rPr>
        <w:t xml:space="preserve">В соответствии со статьей 313 </w:t>
      </w:r>
      <w:r>
        <w:rPr>
          <w:sz w:val="30"/>
          <w:szCs w:val="28"/>
        </w:rPr>
        <w:t xml:space="preserve">Кодекса в 2019 году </w:t>
      </w:r>
      <w:r>
        <w:rPr>
          <w:sz w:val="30"/>
          <w:szCs w:val="30"/>
        </w:rPr>
        <w:t xml:space="preserve">плательщиками курортного сбора признаются физические лица, </w:t>
      </w:r>
      <w:r>
        <w:rPr>
          <w:b/>
          <w:sz w:val="30"/>
          <w:szCs w:val="30"/>
        </w:rPr>
        <w:t>за исключением</w:t>
      </w:r>
      <w:r>
        <w:rPr>
          <w:sz w:val="30"/>
          <w:szCs w:val="30"/>
        </w:rPr>
        <w:t>:</w:t>
      </w:r>
    </w:p>
    <w:p w:rsidR="006235B0" w:rsidRDefault="006235B0" w:rsidP="006235B0">
      <w:pPr>
        <w:widowControl w:val="0"/>
        <w:ind w:right="-142" w:firstLine="567"/>
        <w:jc w:val="both"/>
        <w:rPr>
          <w:sz w:val="30"/>
          <w:szCs w:val="30"/>
        </w:rPr>
      </w:pPr>
      <w:r>
        <w:rPr>
          <w:sz w:val="30"/>
          <w:szCs w:val="30"/>
        </w:rPr>
        <w:t>лиц, направляемых на оздоровление и санаторно-курортное лечение бесплатно за счет средств государственного социального страхования и республиканского бюджета в соответствии с законодательными актами;</w:t>
      </w:r>
    </w:p>
    <w:p w:rsidR="006235B0" w:rsidRDefault="006235B0" w:rsidP="006235B0">
      <w:pPr>
        <w:widowControl w:val="0"/>
        <w:ind w:right="-142" w:firstLine="567"/>
        <w:jc w:val="both"/>
        <w:rPr>
          <w:sz w:val="30"/>
          <w:szCs w:val="30"/>
        </w:rPr>
      </w:pPr>
      <w:r>
        <w:rPr>
          <w:sz w:val="30"/>
          <w:szCs w:val="30"/>
        </w:rPr>
        <w:t>лиц, направляемых на оздоровление и санаторно-курортное лечение в рамках страховых выплат по обязательному страхованию от несчастных случаев на производстве и профессиональных заболеваний (включая сопровождающих лиц);</w:t>
      </w:r>
    </w:p>
    <w:p w:rsidR="006235B0" w:rsidRDefault="006235B0" w:rsidP="006235B0">
      <w:pPr>
        <w:widowControl w:val="0"/>
        <w:ind w:right="-142" w:firstLine="567"/>
        <w:jc w:val="both"/>
        <w:rPr>
          <w:sz w:val="30"/>
          <w:szCs w:val="30"/>
        </w:rPr>
      </w:pPr>
      <w:r>
        <w:rPr>
          <w:sz w:val="30"/>
          <w:szCs w:val="30"/>
        </w:rPr>
        <w:t>детей, направляемых в оздоровительные (спортивно-оздоровительные) лагеря по путевкам, стоимость которых удешевлена за счет средств государственного социального страхования или республиканского бюджета.</w:t>
      </w:r>
    </w:p>
    <w:p w:rsidR="006235B0" w:rsidRDefault="006235B0" w:rsidP="006235B0">
      <w:pPr>
        <w:widowControl w:val="0"/>
        <w:ind w:right="-142" w:firstLine="567"/>
        <w:jc w:val="both"/>
        <w:rPr>
          <w:b/>
          <w:sz w:val="30"/>
          <w:szCs w:val="30"/>
        </w:rPr>
      </w:pPr>
      <w:r>
        <w:rPr>
          <w:b/>
          <w:sz w:val="30"/>
          <w:szCs w:val="30"/>
        </w:rPr>
        <w:t>Особенности определения налоговой базы и уплаты курортного сбора.</w:t>
      </w:r>
    </w:p>
    <w:p w:rsidR="006235B0" w:rsidRDefault="006235B0" w:rsidP="006235B0">
      <w:pPr>
        <w:widowControl w:val="0"/>
        <w:spacing w:after="1" w:line="300" w:lineRule="atLeast"/>
        <w:ind w:right="-142" w:firstLine="567"/>
        <w:jc w:val="both"/>
        <w:rPr>
          <w:sz w:val="30"/>
          <w:szCs w:val="30"/>
        </w:rPr>
      </w:pPr>
      <w:proofErr w:type="gramStart"/>
      <w:r>
        <w:rPr>
          <w:sz w:val="30"/>
          <w:szCs w:val="30"/>
        </w:rPr>
        <w:t xml:space="preserve">Пунктом 4  статьи 315 Кодекса предусмотрено, что при частичной оплате стоимости путевки за счет средств государственного социального страхования или республиканского бюджета (за исключением путевок в оздоровительные или спортивно-оздоровительные лагеря), средств обязательного страхования от несчастных случаев на производстве и профессиональных заболеваний </w:t>
      </w:r>
      <w:r>
        <w:rPr>
          <w:b/>
          <w:sz w:val="30"/>
          <w:szCs w:val="30"/>
        </w:rPr>
        <w:t>налоговой базой</w:t>
      </w:r>
      <w:r>
        <w:rPr>
          <w:sz w:val="30"/>
          <w:szCs w:val="30"/>
        </w:rPr>
        <w:t xml:space="preserve"> является </w:t>
      </w:r>
      <w:r>
        <w:rPr>
          <w:b/>
          <w:sz w:val="30"/>
          <w:szCs w:val="30"/>
        </w:rPr>
        <w:t>стоимость</w:t>
      </w:r>
      <w:r>
        <w:rPr>
          <w:sz w:val="30"/>
          <w:szCs w:val="30"/>
        </w:rPr>
        <w:t xml:space="preserve"> путевки,</w:t>
      </w:r>
      <w:r>
        <w:rPr>
          <w:b/>
          <w:sz w:val="30"/>
          <w:szCs w:val="30"/>
        </w:rPr>
        <w:t xml:space="preserve"> оплачиваемая</w:t>
      </w:r>
      <w:r>
        <w:rPr>
          <w:sz w:val="30"/>
          <w:szCs w:val="30"/>
        </w:rPr>
        <w:t xml:space="preserve"> физическими лицами за счет собственных средств.</w:t>
      </w:r>
      <w:proofErr w:type="gramEnd"/>
    </w:p>
    <w:p w:rsidR="006235B0" w:rsidRDefault="006235B0" w:rsidP="006235B0">
      <w:pPr>
        <w:ind w:right="-144" w:firstLine="567"/>
        <w:jc w:val="both"/>
        <w:rPr>
          <w:sz w:val="30"/>
          <w:szCs w:val="30"/>
        </w:rPr>
      </w:pPr>
      <w:r>
        <w:rPr>
          <w:sz w:val="30"/>
          <w:szCs w:val="30"/>
        </w:rPr>
        <w:t xml:space="preserve">На основании </w:t>
      </w:r>
      <w:proofErr w:type="gramStart"/>
      <w:r>
        <w:rPr>
          <w:sz w:val="30"/>
          <w:szCs w:val="30"/>
        </w:rPr>
        <w:t>изложенного</w:t>
      </w:r>
      <w:proofErr w:type="gramEnd"/>
      <w:r>
        <w:rPr>
          <w:sz w:val="30"/>
          <w:szCs w:val="30"/>
        </w:rPr>
        <w:t>, если:</w:t>
      </w:r>
    </w:p>
    <w:p w:rsidR="006235B0" w:rsidRDefault="006235B0" w:rsidP="006235B0">
      <w:pPr>
        <w:ind w:right="-144" w:firstLine="567"/>
        <w:jc w:val="both"/>
        <w:rPr>
          <w:sz w:val="30"/>
          <w:szCs w:val="30"/>
        </w:rPr>
      </w:pPr>
      <w:r>
        <w:rPr>
          <w:sz w:val="30"/>
          <w:szCs w:val="30"/>
        </w:rPr>
        <w:t xml:space="preserve">физические лица направляются на оздоровление и санаторно-курортное лечение за счет средств государственного социального страхования и республиканского бюджета </w:t>
      </w:r>
      <w:r>
        <w:rPr>
          <w:b/>
          <w:sz w:val="30"/>
          <w:szCs w:val="30"/>
        </w:rPr>
        <w:t>бесплатно</w:t>
      </w:r>
      <w:r>
        <w:rPr>
          <w:sz w:val="30"/>
          <w:szCs w:val="30"/>
        </w:rPr>
        <w:t xml:space="preserve"> (т.е. не производят доплату собственными средствами либо средствами организации, профсоюзной организации и т.п.), необходимость исчисления и уплаты курортного сбора в отношении всей стоимости путевки </w:t>
      </w:r>
      <w:r>
        <w:rPr>
          <w:b/>
          <w:sz w:val="30"/>
          <w:szCs w:val="30"/>
        </w:rPr>
        <w:t>не возникает</w:t>
      </w:r>
      <w:r>
        <w:rPr>
          <w:sz w:val="30"/>
          <w:szCs w:val="30"/>
        </w:rPr>
        <w:t>;</w:t>
      </w:r>
    </w:p>
    <w:p w:rsidR="006235B0" w:rsidRDefault="006235B0" w:rsidP="006235B0">
      <w:pPr>
        <w:ind w:right="-144" w:firstLine="567"/>
        <w:jc w:val="both"/>
        <w:rPr>
          <w:sz w:val="30"/>
          <w:szCs w:val="30"/>
        </w:rPr>
      </w:pPr>
      <w:proofErr w:type="gramStart"/>
      <w:r>
        <w:rPr>
          <w:sz w:val="30"/>
          <w:szCs w:val="30"/>
        </w:rPr>
        <w:lastRenderedPageBreak/>
        <w:t xml:space="preserve">физические лица  направляются на оздоровление и санаторно-курортное лечение </w:t>
      </w:r>
      <w:r>
        <w:rPr>
          <w:b/>
          <w:sz w:val="30"/>
          <w:szCs w:val="30"/>
        </w:rPr>
        <w:t>бесплатно</w:t>
      </w:r>
      <w:r>
        <w:rPr>
          <w:sz w:val="30"/>
          <w:szCs w:val="30"/>
        </w:rPr>
        <w:t xml:space="preserve"> в рамках страховых выплат по обязательному страхованию от несчастных случаев на производстве и профессиональных заболеваний (т.е. не производят доплату собственными средствами либо средствами организации, профсоюзной организации и т.п.), необходимость исчисления и уплаты курортного сбора в отношении всей стоимости путевки </w:t>
      </w:r>
      <w:r>
        <w:rPr>
          <w:b/>
          <w:sz w:val="30"/>
          <w:szCs w:val="30"/>
        </w:rPr>
        <w:t>не возникает</w:t>
      </w:r>
      <w:r>
        <w:rPr>
          <w:sz w:val="30"/>
          <w:szCs w:val="30"/>
        </w:rPr>
        <w:t>;</w:t>
      </w:r>
      <w:proofErr w:type="gramEnd"/>
    </w:p>
    <w:p w:rsidR="006235B0" w:rsidRDefault="006235B0" w:rsidP="006235B0">
      <w:pPr>
        <w:widowControl w:val="0"/>
        <w:tabs>
          <w:tab w:val="left" w:pos="709"/>
        </w:tabs>
        <w:ind w:right="-142" w:firstLine="539"/>
        <w:jc w:val="both"/>
        <w:rPr>
          <w:sz w:val="30"/>
          <w:szCs w:val="30"/>
        </w:rPr>
      </w:pPr>
      <w:r>
        <w:rPr>
          <w:sz w:val="30"/>
          <w:szCs w:val="30"/>
        </w:rPr>
        <w:t xml:space="preserve">имеет место </w:t>
      </w:r>
      <w:r>
        <w:rPr>
          <w:b/>
          <w:sz w:val="30"/>
          <w:szCs w:val="30"/>
        </w:rPr>
        <w:t>частичная оплата</w:t>
      </w:r>
      <w:r>
        <w:rPr>
          <w:sz w:val="30"/>
          <w:szCs w:val="30"/>
        </w:rPr>
        <w:t xml:space="preserve"> стоимости путевки физическим лицом, обязанность уплаты курортного сбора </w:t>
      </w:r>
      <w:r>
        <w:rPr>
          <w:b/>
          <w:sz w:val="30"/>
          <w:szCs w:val="30"/>
        </w:rPr>
        <w:t>возникает в части стоимости путевки</w:t>
      </w:r>
      <w:r>
        <w:rPr>
          <w:sz w:val="30"/>
          <w:szCs w:val="30"/>
        </w:rPr>
        <w:t>, подлежащей оплате физическим лицом. При этом</w:t>
      </w:r>
      <w:proofErr w:type="gramStart"/>
      <w:r>
        <w:rPr>
          <w:sz w:val="30"/>
          <w:szCs w:val="30"/>
        </w:rPr>
        <w:t>,</w:t>
      </w:r>
      <w:proofErr w:type="gramEnd"/>
      <w:r>
        <w:rPr>
          <w:sz w:val="30"/>
          <w:szCs w:val="30"/>
        </w:rPr>
        <w:t xml:space="preserve"> если организация либо профсоюзная организация компенсируют физическому лицу расходы на оплату стоимости путевки (в том числе частично) либо производят вместо него оплату стоимости путевки (в том числе частично), размер такой компенсации (оплаты) не уменьшает налоговую базу для исчисления курортного сбора.</w:t>
      </w:r>
    </w:p>
    <w:p w:rsidR="006235B0" w:rsidRDefault="006235B0" w:rsidP="006235B0">
      <w:pPr>
        <w:widowControl w:val="0"/>
        <w:tabs>
          <w:tab w:val="left" w:pos="709"/>
        </w:tabs>
        <w:ind w:right="-142" w:firstLine="539"/>
        <w:jc w:val="both"/>
        <w:rPr>
          <w:sz w:val="30"/>
          <w:szCs w:val="30"/>
        </w:rPr>
      </w:pPr>
      <w:r>
        <w:rPr>
          <w:sz w:val="30"/>
          <w:szCs w:val="30"/>
        </w:rPr>
        <w:t>Поскольку санаторно-курортные и оздоровительные организации информацией о размере оплаты путевок собственными средствами физических лиц не располагают, исчисление курортного сбора исходя из стоимости путевки, оплачиваемой физическими лицами за счет собственных средств, производится на основании:</w:t>
      </w:r>
    </w:p>
    <w:p w:rsidR="006235B0" w:rsidRDefault="006235B0" w:rsidP="006235B0">
      <w:pPr>
        <w:widowControl w:val="0"/>
        <w:tabs>
          <w:tab w:val="left" w:pos="709"/>
        </w:tabs>
        <w:ind w:right="-142" w:firstLine="539"/>
        <w:jc w:val="both"/>
        <w:rPr>
          <w:sz w:val="30"/>
          <w:szCs w:val="30"/>
        </w:rPr>
      </w:pPr>
      <w:r>
        <w:rPr>
          <w:sz w:val="30"/>
          <w:szCs w:val="30"/>
        </w:rPr>
        <w:t xml:space="preserve">а) при выдаче путевки представительствами Республиканского центра по оздоровлению и санаторно-курортному лечению населения: </w:t>
      </w:r>
    </w:p>
    <w:p w:rsidR="006235B0" w:rsidRDefault="006235B0" w:rsidP="006235B0">
      <w:pPr>
        <w:widowControl w:val="0"/>
        <w:tabs>
          <w:tab w:val="left" w:pos="709"/>
          <w:tab w:val="left" w:pos="4536"/>
        </w:tabs>
        <w:ind w:right="-142" w:firstLine="539"/>
        <w:jc w:val="both"/>
        <w:rPr>
          <w:sz w:val="30"/>
          <w:szCs w:val="30"/>
        </w:rPr>
      </w:pPr>
      <w:proofErr w:type="gramStart"/>
      <w:r>
        <w:rPr>
          <w:sz w:val="30"/>
          <w:szCs w:val="30"/>
        </w:rPr>
        <w:t xml:space="preserve">представляемой физическим лицом в санаторно-курортную или оздоровительную организацию заверенной выдавшим путевку специалистом представительства копии чека (иного платежного документа), подтверждающего  одномоментное внесение физическим лицом денег в уплату путевки; </w:t>
      </w:r>
      <w:proofErr w:type="gramEnd"/>
    </w:p>
    <w:p w:rsidR="006235B0" w:rsidRDefault="006235B0" w:rsidP="006235B0">
      <w:pPr>
        <w:widowControl w:val="0"/>
        <w:tabs>
          <w:tab w:val="left" w:pos="709"/>
        </w:tabs>
        <w:ind w:right="-142" w:firstLine="539"/>
        <w:jc w:val="both"/>
        <w:rPr>
          <w:sz w:val="30"/>
          <w:szCs w:val="30"/>
        </w:rPr>
      </w:pPr>
      <w:r>
        <w:rPr>
          <w:sz w:val="30"/>
          <w:szCs w:val="30"/>
        </w:rPr>
        <w:t xml:space="preserve">либо записи  в путевке о  сумме денежных средств, подлежащей оплате (оплаченной)  физическим лицом, заверенной выдавшим путевку специалистом представительства; </w:t>
      </w:r>
    </w:p>
    <w:p w:rsidR="006235B0" w:rsidRDefault="006235B0" w:rsidP="006235B0">
      <w:pPr>
        <w:spacing w:after="1" w:line="300" w:lineRule="atLeast"/>
        <w:ind w:right="-144"/>
        <w:jc w:val="both"/>
        <w:rPr>
          <w:sz w:val="30"/>
          <w:szCs w:val="30"/>
        </w:rPr>
      </w:pPr>
      <w:r>
        <w:rPr>
          <w:sz w:val="30"/>
          <w:szCs w:val="30"/>
        </w:rPr>
        <w:t xml:space="preserve">       б) при выдаче путевки комиссиями по оздоровлению и санаторно-курортному лечению населения, созданными  в  организациях в соответствии с Указом Президента Республики Беларусь от 28.08.2006 №542 «О санаторно-курортном лечении и оздоровлении населения»: </w:t>
      </w:r>
    </w:p>
    <w:p w:rsidR="006235B0" w:rsidRDefault="006235B0" w:rsidP="006235B0">
      <w:pPr>
        <w:widowControl w:val="0"/>
        <w:tabs>
          <w:tab w:val="left" w:pos="709"/>
        </w:tabs>
        <w:ind w:right="-142" w:firstLine="539"/>
        <w:jc w:val="both"/>
        <w:rPr>
          <w:sz w:val="30"/>
          <w:szCs w:val="30"/>
        </w:rPr>
      </w:pPr>
      <w:proofErr w:type="gramStart"/>
      <w:r>
        <w:rPr>
          <w:sz w:val="30"/>
          <w:szCs w:val="30"/>
        </w:rPr>
        <w:t xml:space="preserve">представляемой физическим лицом в санаторно-курортную или оздоровительную организацию копии чека (иного платежного документа), заверенной в установленном порядке уполномоченным лицом (лицом, владеющим информацией о внесенной сумме) организации (комиссии), выдавшей путевку, подтверждающего внесение физическим лицом  всей суммы денежных средств в уплату путевки (включая средства организации либо профсоюзной  организации); </w:t>
      </w:r>
      <w:proofErr w:type="gramEnd"/>
    </w:p>
    <w:p w:rsidR="006235B0" w:rsidRDefault="006235B0" w:rsidP="006235B0">
      <w:pPr>
        <w:widowControl w:val="0"/>
        <w:tabs>
          <w:tab w:val="left" w:pos="709"/>
        </w:tabs>
        <w:ind w:right="-142" w:firstLine="539"/>
        <w:jc w:val="both"/>
        <w:rPr>
          <w:sz w:val="30"/>
          <w:szCs w:val="30"/>
        </w:rPr>
      </w:pPr>
      <w:r>
        <w:rPr>
          <w:sz w:val="30"/>
          <w:szCs w:val="30"/>
        </w:rPr>
        <w:t xml:space="preserve">либо представляемого физическим лицом в санаторно-курортную или </w:t>
      </w:r>
      <w:r>
        <w:rPr>
          <w:sz w:val="30"/>
          <w:szCs w:val="30"/>
        </w:rPr>
        <w:lastRenderedPageBreak/>
        <w:t xml:space="preserve">оздоровительную организацию информационного письма (уведомления), составленного в произвольной форме организацией, выдавшей путевку, и содержащего сведения о сумме, подлежащей оплате за путевку физическим лицом (включая средства организации либо профсоюзной  организации); </w:t>
      </w:r>
    </w:p>
    <w:p w:rsidR="006235B0" w:rsidRDefault="006235B0" w:rsidP="006235B0">
      <w:pPr>
        <w:widowControl w:val="0"/>
        <w:tabs>
          <w:tab w:val="left" w:pos="709"/>
        </w:tabs>
        <w:ind w:right="-142" w:firstLine="539"/>
        <w:jc w:val="both"/>
        <w:rPr>
          <w:sz w:val="30"/>
          <w:szCs w:val="30"/>
        </w:rPr>
      </w:pPr>
      <w:r>
        <w:rPr>
          <w:sz w:val="30"/>
          <w:szCs w:val="30"/>
        </w:rPr>
        <w:t>либо записи  в путевке о  сумме денежных средств, подлежащей оплате (оплаченной) физическим лицом (включая средства организации либо профсоюзной  организации), заверенной в установленном порядке уполномоченным лицом (лицом, владеющим информацией о внесенной сумме) организации (комиссии), выдавшей путевку.</w:t>
      </w:r>
    </w:p>
    <w:p w:rsidR="006235B0" w:rsidRDefault="006235B0" w:rsidP="006235B0">
      <w:pPr>
        <w:widowControl w:val="0"/>
        <w:tabs>
          <w:tab w:val="left" w:pos="709"/>
        </w:tabs>
        <w:ind w:right="-142" w:firstLine="540"/>
        <w:jc w:val="both"/>
        <w:rPr>
          <w:b/>
          <w:sz w:val="30"/>
          <w:szCs w:val="30"/>
        </w:rPr>
      </w:pPr>
      <w:r>
        <w:rPr>
          <w:b/>
          <w:sz w:val="30"/>
          <w:szCs w:val="30"/>
        </w:rPr>
        <w:t>Случаи перерасчета курортного сбора в 2019 г.</w:t>
      </w:r>
    </w:p>
    <w:p w:rsidR="006235B0" w:rsidRDefault="006235B0" w:rsidP="006235B0">
      <w:pPr>
        <w:widowControl w:val="0"/>
        <w:tabs>
          <w:tab w:val="left" w:pos="709"/>
        </w:tabs>
        <w:ind w:right="-142" w:firstLine="540"/>
        <w:jc w:val="both"/>
        <w:rPr>
          <w:sz w:val="30"/>
          <w:szCs w:val="30"/>
        </w:rPr>
      </w:pPr>
      <w:proofErr w:type="gramStart"/>
      <w:r>
        <w:rPr>
          <w:sz w:val="30"/>
          <w:szCs w:val="30"/>
        </w:rPr>
        <w:t>Физическим лицам, произведшим уплату курортного сбора в  2019 году исходя из полной стоимости путевки, и впоследствии предоставившим в санаторно-курортную или оздоровительную организацию информацию об оплате путевки либо о ее выдаче бесплатно за счет вышеуказанных источников, производится перерасчет, что отражается санаторно-курортными и оздоровительными организациями в информации, представляемой в соответствии с пунктом 1 статьи 319 Кодекса в налоговую инспекцию не позднее 25-го</w:t>
      </w:r>
      <w:proofErr w:type="gramEnd"/>
      <w:r>
        <w:rPr>
          <w:sz w:val="30"/>
          <w:szCs w:val="30"/>
        </w:rPr>
        <w:t xml:space="preserve"> числа месяца, следующего за истекшим налоговым периодом.</w:t>
      </w:r>
    </w:p>
    <w:p w:rsidR="006235B0" w:rsidRDefault="006235B0" w:rsidP="006235B0">
      <w:pPr>
        <w:tabs>
          <w:tab w:val="left" w:pos="709"/>
        </w:tabs>
        <w:ind w:right="-144" w:firstLine="540"/>
        <w:jc w:val="both"/>
        <w:rPr>
          <w:sz w:val="30"/>
          <w:szCs w:val="30"/>
        </w:rPr>
      </w:pPr>
      <w:proofErr w:type="gramStart"/>
      <w:r>
        <w:rPr>
          <w:sz w:val="30"/>
          <w:szCs w:val="30"/>
        </w:rPr>
        <w:t xml:space="preserve">Дети, направленные </w:t>
      </w:r>
      <w:r>
        <w:rPr>
          <w:b/>
          <w:sz w:val="30"/>
          <w:szCs w:val="30"/>
        </w:rPr>
        <w:t>в лагеря с круглосуточным пребыванием</w:t>
      </w:r>
      <w:r>
        <w:rPr>
          <w:sz w:val="30"/>
          <w:szCs w:val="30"/>
        </w:rPr>
        <w:t xml:space="preserve"> по путевкам, приобретенным за счет государственных средств (т.е. бесплатно), а также дети, направленные в оздоровительные (спортивно-оздоровительные) лагеря по путевкам, стоимость которых удешевлена за счет средств государственного социального страхования или республиканского бюджета, плательщиками курортного сбора не являются, независимо от части стоимости путевки, оплачиваемой родителями (включая средства организации либо профсоюзной  организации).</w:t>
      </w:r>
      <w:proofErr w:type="gramEnd"/>
    </w:p>
    <w:p w:rsidR="006235B0" w:rsidRDefault="006235B0" w:rsidP="006235B0">
      <w:pPr>
        <w:tabs>
          <w:tab w:val="left" w:pos="709"/>
        </w:tabs>
        <w:ind w:right="-144" w:firstLine="540"/>
        <w:jc w:val="both"/>
        <w:rPr>
          <w:i/>
          <w:sz w:val="30"/>
          <w:szCs w:val="30"/>
        </w:rPr>
      </w:pPr>
      <w:proofErr w:type="gramStart"/>
      <w:r>
        <w:rPr>
          <w:sz w:val="30"/>
          <w:szCs w:val="30"/>
        </w:rPr>
        <w:t xml:space="preserve">Нахождение детей </w:t>
      </w:r>
      <w:r>
        <w:rPr>
          <w:b/>
          <w:sz w:val="30"/>
          <w:szCs w:val="30"/>
        </w:rPr>
        <w:t>в оздоровительных (спортивно-оздоровительных) лагерях</w:t>
      </w:r>
      <w:r>
        <w:rPr>
          <w:sz w:val="30"/>
          <w:szCs w:val="30"/>
        </w:rPr>
        <w:t xml:space="preserve"> по путевкам, стоимость которых  полностью оплачивается родителями (в том числе профсоюзной либо иной организацией), признается объектом обложения курортным сбором и, в случае отсутствие льгот, установленных местными Советами депутатов или по их поручению местными исполнительными и распорядительные органами, курортный сбор подлежит уплате исходя из всей стоимости путевки. </w:t>
      </w:r>
      <w:proofErr w:type="gramEnd"/>
    </w:p>
    <w:p w:rsidR="006235B0" w:rsidRDefault="006235B0" w:rsidP="006235B0">
      <w:pPr>
        <w:widowControl w:val="0"/>
        <w:tabs>
          <w:tab w:val="left" w:pos="709"/>
        </w:tabs>
        <w:ind w:right="-142" w:firstLine="540"/>
        <w:jc w:val="both"/>
        <w:rPr>
          <w:sz w:val="30"/>
          <w:szCs w:val="30"/>
        </w:rPr>
      </w:pPr>
      <w:r>
        <w:rPr>
          <w:sz w:val="30"/>
          <w:szCs w:val="30"/>
        </w:rPr>
        <w:t xml:space="preserve">Вышеуказанный порядок исчисления курортного сбора применяется в отношении путевок с датой заезда, начиная с 1 января 2019 года. </w:t>
      </w:r>
    </w:p>
    <w:p w:rsidR="006235B0" w:rsidRDefault="006235B0" w:rsidP="006235B0">
      <w:pPr>
        <w:tabs>
          <w:tab w:val="left" w:pos="426"/>
          <w:tab w:val="left" w:pos="709"/>
          <w:tab w:val="left" w:pos="851"/>
          <w:tab w:val="left" w:pos="6840"/>
        </w:tabs>
        <w:jc w:val="both"/>
        <w:rPr>
          <w:sz w:val="30"/>
          <w:szCs w:val="28"/>
        </w:rPr>
      </w:pPr>
      <w:r>
        <w:rPr>
          <w:sz w:val="30"/>
          <w:szCs w:val="30"/>
        </w:rPr>
        <w:t xml:space="preserve">        </w:t>
      </w:r>
    </w:p>
    <w:p w:rsidR="006235B0" w:rsidRDefault="006235B0" w:rsidP="006235B0">
      <w:pPr>
        <w:pStyle w:val="ConsPlusCell"/>
        <w:spacing w:line="240" w:lineRule="exact"/>
        <w:ind w:left="5103"/>
        <w:jc w:val="right"/>
        <w:rPr>
          <w:rFonts w:ascii="Times New Roman" w:hAnsi="Times New Roman" w:cs="Times New Roman"/>
          <w:sz w:val="30"/>
          <w:szCs w:val="28"/>
        </w:rPr>
      </w:pPr>
      <w:r>
        <w:rPr>
          <w:rFonts w:ascii="Times New Roman" w:hAnsi="Times New Roman" w:cs="Times New Roman"/>
          <w:sz w:val="30"/>
          <w:szCs w:val="28"/>
        </w:rPr>
        <w:t>Пресс-центр инспекции  МНС Республики Беларусь</w:t>
      </w:r>
    </w:p>
    <w:p w:rsidR="006235B0" w:rsidRDefault="006235B0" w:rsidP="006235B0">
      <w:pPr>
        <w:pStyle w:val="ConsPlusNormal"/>
        <w:ind w:left="5103"/>
        <w:jc w:val="right"/>
        <w:rPr>
          <w:sz w:val="30"/>
          <w:szCs w:val="28"/>
        </w:rPr>
      </w:pPr>
      <w:r>
        <w:rPr>
          <w:sz w:val="30"/>
          <w:szCs w:val="28"/>
        </w:rPr>
        <w:t>по Могилевской области</w:t>
      </w:r>
    </w:p>
    <w:p w:rsidR="006235B0" w:rsidRDefault="006235B0" w:rsidP="006235B0">
      <w:pPr>
        <w:pStyle w:val="ConsPlusNormal"/>
        <w:ind w:left="5103"/>
        <w:jc w:val="right"/>
        <w:rPr>
          <w:bCs/>
          <w:szCs w:val="28"/>
        </w:rPr>
      </w:pPr>
      <w:r>
        <w:rPr>
          <w:sz w:val="30"/>
          <w:szCs w:val="28"/>
        </w:rPr>
        <w:t>29 40 61</w:t>
      </w:r>
    </w:p>
    <w:p w:rsidR="00902151" w:rsidRPr="006235B0" w:rsidRDefault="00902151" w:rsidP="006235B0">
      <w:pPr>
        <w:rPr>
          <w:szCs w:val="28"/>
        </w:rPr>
      </w:pPr>
    </w:p>
    <w:sectPr w:rsidR="00902151" w:rsidRPr="006235B0" w:rsidSect="00217CE5">
      <w:headerReference w:type="default" r:id="rId6"/>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56" w:rsidRDefault="00DD5656" w:rsidP="00217CE5">
      <w:r>
        <w:separator/>
      </w:r>
    </w:p>
  </w:endnote>
  <w:endnote w:type="continuationSeparator" w:id="0">
    <w:p w:rsidR="00DD5656" w:rsidRDefault="00DD5656" w:rsidP="00217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56" w:rsidRDefault="00DD5656" w:rsidP="00217CE5">
      <w:r>
        <w:separator/>
      </w:r>
    </w:p>
  </w:footnote>
  <w:footnote w:type="continuationSeparator" w:id="0">
    <w:p w:rsidR="00DD5656" w:rsidRDefault="00DD5656" w:rsidP="00217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E5" w:rsidRDefault="004B50FB">
    <w:pPr>
      <w:pStyle w:val="a8"/>
      <w:jc w:val="center"/>
    </w:pPr>
    <w:fldSimple w:instr=" PAGE   \* MERGEFORMAT ">
      <w:r w:rsidR="0076525E">
        <w:rPr>
          <w:noProof/>
        </w:rPr>
        <w:t>2</w:t>
      </w:r>
    </w:fldSimple>
  </w:p>
  <w:p w:rsidR="00217CE5" w:rsidRDefault="00217CE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E94"/>
    <w:rsid w:val="00012AE8"/>
    <w:rsid w:val="000138D0"/>
    <w:rsid w:val="000356BB"/>
    <w:rsid w:val="00040302"/>
    <w:rsid w:val="00045EC2"/>
    <w:rsid w:val="00096171"/>
    <w:rsid w:val="000969FF"/>
    <w:rsid w:val="000A0283"/>
    <w:rsid w:val="000C251C"/>
    <w:rsid w:val="000D3529"/>
    <w:rsid w:val="000D6BC7"/>
    <w:rsid w:val="00107EB1"/>
    <w:rsid w:val="00112D38"/>
    <w:rsid w:val="001461F4"/>
    <w:rsid w:val="0015016E"/>
    <w:rsid w:val="00163103"/>
    <w:rsid w:val="001758E2"/>
    <w:rsid w:val="0018434F"/>
    <w:rsid w:val="00186F27"/>
    <w:rsid w:val="001A2934"/>
    <w:rsid w:val="001A3ACC"/>
    <w:rsid w:val="001A5C6E"/>
    <w:rsid w:val="001B1F4D"/>
    <w:rsid w:val="001C3807"/>
    <w:rsid w:val="001D7C1E"/>
    <w:rsid w:val="001F5DA9"/>
    <w:rsid w:val="00200211"/>
    <w:rsid w:val="00200EF5"/>
    <w:rsid w:val="00217CE5"/>
    <w:rsid w:val="00220F8E"/>
    <w:rsid w:val="00224C09"/>
    <w:rsid w:val="00232139"/>
    <w:rsid w:val="00232FC4"/>
    <w:rsid w:val="00234F73"/>
    <w:rsid w:val="002401D7"/>
    <w:rsid w:val="00242AD2"/>
    <w:rsid w:val="00244562"/>
    <w:rsid w:val="00251AD0"/>
    <w:rsid w:val="00255B2D"/>
    <w:rsid w:val="002636DC"/>
    <w:rsid w:val="002661F3"/>
    <w:rsid w:val="00280A05"/>
    <w:rsid w:val="00283DAE"/>
    <w:rsid w:val="00287616"/>
    <w:rsid w:val="002A3210"/>
    <w:rsid w:val="002A6EB2"/>
    <w:rsid w:val="002C6DAA"/>
    <w:rsid w:val="002C6E03"/>
    <w:rsid w:val="002E0EE4"/>
    <w:rsid w:val="002E7DF9"/>
    <w:rsid w:val="002F7208"/>
    <w:rsid w:val="00331412"/>
    <w:rsid w:val="003633C7"/>
    <w:rsid w:val="00366E1C"/>
    <w:rsid w:val="00377715"/>
    <w:rsid w:val="00383BD6"/>
    <w:rsid w:val="00384CD4"/>
    <w:rsid w:val="00391E42"/>
    <w:rsid w:val="00393D17"/>
    <w:rsid w:val="003A304F"/>
    <w:rsid w:val="003A3CBD"/>
    <w:rsid w:val="003C7982"/>
    <w:rsid w:val="003D5706"/>
    <w:rsid w:val="003F4DFD"/>
    <w:rsid w:val="00403C40"/>
    <w:rsid w:val="004076AD"/>
    <w:rsid w:val="00441869"/>
    <w:rsid w:val="00444FE8"/>
    <w:rsid w:val="004824FA"/>
    <w:rsid w:val="00484CBD"/>
    <w:rsid w:val="00497208"/>
    <w:rsid w:val="004A6C88"/>
    <w:rsid w:val="004B3573"/>
    <w:rsid w:val="004B50FB"/>
    <w:rsid w:val="004B5275"/>
    <w:rsid w:val="004C578F"/>
    <w:rsid w:val="004D1E94"/>
    <w:rsid w:val="004D2797"/>
    <w:rsid w:val="004D4A18"/>
    <w:rsid w:val="00516033"/>
    <w:rsid w:val="005367D3"/>
    <w:rsid w:val="005465FD"/>
    <w:rsid w:val="0055783C"/>
    <w:rsid w:val="00561D7B"/>
    <w:rsid w:val="00564DF4"/>
    <w:rsid w:val="00570A04"/>
    <w:rsid w:val="0058358D"/>
    <w:rsid w:val="005903FC"/>
    <w:rsid w:val="00594500"/>
    <w:rsid w:val="005A17D3"/>
    <w:rsid w:val="005C120C"/>
    <w:rsid w:val="005C5623"/>
    <w:rsid w:val="005E207B"/>
    <w:rsid w:val="005E2F0E"/>
    <w:rsid w:val="005F23E1"/>
    <w:rsid w:val="005F2A3E"/>
    <w:rsid w:val="006225AA"/>
    <w:rsid w:val="006235B0"/>
    <w:rsid w:val="006335F8"/>
    <w:rsid w:val="006348FE"/>
    <w:rsid w:val="00635C2F"/>
    <w:rsid w:val="00645ADD"/>
    <w:rsid w:val="00647242"/>
    <w:rsid w:val="006678EF"/>
    <w:rsid w:val="00681E56"/>
    <w:rsid w:val="00691EFE"/>
    <w:rsid w:val="00693405"/>
    <w:rsid w:val="00694311"/>
    <w:rsid w:val="006A36DE"/>
    <w:rsid w:val="006B302C"/>
    <w:rsid w:val="006B44E1"/>
    <w:rsid w:val="006B5D48"/>
    <w:rsid w:val="00710CAE"/>
    <w:rsid w:val="00724AB9"/>
    <w:rsid w:val="007312EC"/>
    <w:rsid w:val="007402C6"/>
    <w:rsid w:val="007462C5"/>
    <w:rsid w:val="00751237"/>
    <w:rsid w:val="00762A18"/>
    <w:rsid w:val="00762AF8"/>
    <w:rsid w:val="0076525E"/>
    <w:rsid w:val="007727A5"/>
    <w:rsid w:val="00797BCF"/>
    <w:rsid w:val="007C21FC"/>
    <w:rsid w:val="007D01AA"/>
    <w:rsid w:val="007E3830"/>
    <w:rsid w:val="007E612C"/>
    <w:rsid w:val="00806FB7"/>
    <w:rsid w:val="0081660F"/>
    <w:rsid w:val="00820C3E"/>
    <w:rsid w:val="008610C3"/>
    <w:rsid w:val="008725C7"/>
    <w:rsid w:val="00887A77"/>
    <w:rsid w:val="00897E13"/>
    <w:rsid w:val="008A0E05"/>
    <w:rsid w:val="008A180E"/>
    <w:rsid w:val="008A1ECB"/>
    <w:rsid w:val="008A2E2D"/>
    <w:rsid w:val="008A543F"/>
    <w:rsid w:val="008B17EA"/>
    <w:rsid w:val="008B2FFB"/>
    <w:rsid w:val="008B7399"/>
    <w:rsid w:val="008B7AEE"/>
    <w:rsid w:val="008D151A"/>
    <w:rsid w:val="008D5045"/>
    <w:rsid w:val="008F4D32"/>
    <w:rsid w:val="008F5031"/>
    <w:rsid w:val="00902151"/>
    <w:rsid w:val="00906B95"/>
    <w:rsid w:val="00913209"/>
    <w:rsid w:val="00914040"/>
    <w:rsid w:val="00916665"/>
    <w:rsid w:val="009264B6"/>
    <w:rsid w:val="009732DE"/>
    <w:rsid w:val="009823B7"/>
    <w:rsid w:val="00985032"/>
    <w:rsid w:val="00991CDC"/>
    <w:rsid w:val="009957C3"/>
    <w:rsid w:val="009B1DF6"/>
    <w:rsid w:val="009B37D8"/>
    <w:rsid w:val="009C0368"/>
    <w:rsid w:val="009C639C"/>
    <w:rsid w:val="009C71D7"/>
    <w:rsid w:val="009D6EB2"/>
    <w:rsid w:val="009E3C8B"/>
    <w:rsid w:val="009F0F18"/>
    <w:rsid w:val="00A15E6F"/>
    <w:rsid w:val="00A23AA5"/>
    <w:rsid w:val="00A27C33"/>
    <w:rsid w:val="00A33BF1"/>
    <w:rsid w:val="00A61F0C"/>
    <w:rsid w:val="00A64E30"/>
    <w:rsid w:val="00A86A99"/>
    <w:rsid w:val="00AA22E9"/>
    <w:rsid w:val="00AB4787"/>
    <w:rsid w:val="00AB75F1"/>
    <w:rsid w:val="00AC4983"/>
    <w:rsid w:val="00AC580E"/>
    <w:rsid w:val="00AF4960"/>
    <w:rsid w:val="00AF4A37"/>
    <w:rsid w:val="00B04E83"/>
    <w:rsid w:val="00B14982"/>
    <w:rsid w:val="00B14D24"/>
    <w:rsid w:val="00B60582"/>
    <w:rsid w:val="00B90812"/>
    <w:rsid w:val="00B94D39"/>
    <w:rsid w:val="00BA58D7"/>
    <w:rsid w:val="00BB07D4"/>
    <w:rsid w:val="00BB1286"/>
    <w:rsid w:val="00BF2C9A"/>
    <w:rsid w:val="00C06E2A"/>
    <w:rsid w:val="00C17513"/>
    <w:rsid w:val="00C5209A"/>
    <w:rsid w:val="00C5626B"/>
    <w:rsid w:val="00C60B55"/>
    <w:rsid w:val="00C61311"/>
    <w:rsid w:val="00C64319"/>
    <w:rsid w:val="00C65664"/>
    <w:rsid w:val="00C90A21"/>
    <w:rsid w:val="00C95326"/>
    <w:rsid w:val="00CB1983"/>
    <w:rsid w:val="00CD658E"/>
    <w:rsid w:val="00CF051B"/>
    <w:rsid w:val="00CF74E9"/>
    <w:rsid w:val="00D03CCB"/>
    <w:rsid w:val="00D12941"/>
    <w:rsid w:val="00D1457D"/>
    <w:rsid w:val="00D33558"/>
    <w:rsid w:val="00D41A64"/>
    <w:rsid w:val="00D5196C"/>
    <w:rsid w:val="00D53B91"/>
    <w:rsid w:val="00D73F1A"/>
    <w:rsid w:val="00D74483"/>
    <w:rsid w:val="00D800E9"/>
    <w:rsid w:val="00DA04E5"/>
    <w:rsid w:val="00DA52FB"/>
    <w:rsid w:val="00DC52FF"/>
    <w:rsid w:val="00DD5656"/>
    <w:rsid w:val="00DE0D1C"/>
    <w:rsid w:val="00DF5B27"/>
    <w:rsid w:val="00E07522"/>
    <w:rsid w:val="00E3673C"/>
    <w:rsid w:val="00E53C0C"/>
    <w:rsid w:val="00E62E2B"/>
    <w:rsid w:val="00E675A4"/>
    <w:rsid w:val="00E74CAE"/>
    <w:rsid w:val="00E81C2B"/>
    <w:rsid w:val="00E869C4"/>
    <w:rsid w:val="00E86E5A"/>
    <w:rsid w:val="00EB0ACD"/>
    <w:rsid w:val="00EC1F9A"/>
    <w:rsid w:val="00EC78DD"/>
    <w:rsid w:val="00EE439E"/>
    <w:rsid w:val="00EF556F"/>
    <w:rsid w:val="00F05C09"/>
    <w:rsid w:val="00F07EBA"/>
    <w:rsid w:val="00F420E1"/>
    <w:rsid w:val="00F47DE4"/>
    <w:rsid w:val="00F53A1C"/>
    <w:rsid w:val="00F5478D"/>
    <w:rsid w:val="00F64864"/>
    <w:rsid w:val="00F704DD"/>
    <w:rsid w:val="00F80EC7"/>
    <w:rsid w:val="00F92469"/>
    <w:rsid w:val="00FD66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D0"/>
  </w:style>
  <w:style w:type="paragraph" w:styleId="1">
    <w:name w:val="heading 1"/>
    <w:basedOn w:val="a"/>
    <w:next w:val="a"/>
    <w:qFormat/>
    <w:rsid w:val="00251AD0"/>
    <w:pPr>
      <w:keepNext/>
      <w:jc w:val="center"/>
      <w:outlineLvl w:val="0"/>
    </w:pPr>
    <w:rPr>
      <w:sz w:val="30"/>
    </w:rPr>
  </w:style>
  <w:style w:type="paragraph" w:styleId="2">
    <w:name w:val="heading 2"/>
    <w:basedOn w:val="a"/>
    <w:next w:val="a"/>
    <w:qFormat/>
    <w:rsid w:val="00251AD0"/>
    <w:pPr>
      <w:keepNext/>
      <w:outlineLvl w:val="1"/>
    </w:pPr>
    <w:rPr>
      <w:sz w:val="30"/>
    </w:rPr>
  </w:style>
  <w:style w:type="paragraph" w:styleId="3">
    <w:name w:val="heading 3"/>
    <w:basedOn w:val="a"/>
    <w:next w:val="a"/>
    <w:qFormat/>
    <w:rsid w:val="00251AD0"/>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rsid w:val="00251AD0"/>
    <w:pPr>
      <w:ind w:firstLine="720"/>
      <w:jc w:val="both"/>
    </w:pPr>
    <w:rPr>
      <w:color w:val="0000FF"/>
      <w:sz w:val="28"/>
    </w:rPr>
  </w:style>
  <w:style w:type="paragraph" w:styleId="a3">
    <w:name w:val="Body Text Indent"/>
    <w:basedOn w:val="a"/>
    <w:semiHidden/>
    <w:rsid w:val="00251AD0"/>
    <w:pPr>
      <w:ind w:firstLine="708"/>
      <w:jc w:val="both"/>
    </w:pPr>
    <w:rPr>
      <w:sz w:val="24"/>
      <w:szCs w:val="24"/>
    </w:rPr>
  </w:style>
  <w:style w:type="paragraph" w:styleId="21">
    <w:name w:val="Body Text 2"/>
    <w:basedOn w:val="a"/>
    <w:semiHidden/>
    <w:rsid w:val="00251AD0"/>
    <w:pPr>
      <w:jc w:val="center"/>
    </w:pPr>
    <w:rPr>
      <w:sz w:val="28"/>
      <w:szCs w:val="24"/>
    </w:rPr>
  </w:style>
  <w:style w:type="paragraph" w:styleId="a4">
    <w:name w:val="Title"/>
    <w:basedOn w:val="a"/>
    <w:qFormat/>
    <w:rsid w:val="00251AD0"/>
    <w:pPr>
      <w:ind w:firstLine="708"/>
      <w:jc w:val="center"/>
    </w:pPr>
    <w:rPr>
      <w:b/>
      <w:bCs/>
      <w:color w:val="000000"/>
      <w:sz w:val="28"/>
    </w:rPr>
  </w:style>
  <w:style w:type="paragraph" w:customStyle="1" w:styleId="ConsPlusNonformat">
    <w:name w:val="ConsPlusNonformat"/>
    <w:rsid w:val="00251AD0"/>
    <w:pPr>
      <w:snapToGrid w:val="0"/>
    </w:pPr>
    <w:rPr>
      <w:rFonts w:ascii="Courier New" w:hAnsi="Courier New"/>
    </w:rPr>
  </w:style>
  <w:style w:type="paragraph" w:styleId="a5">
    <w:name w:val="Balloon Text"/>
    <w:basedOn w:val="a"/>
    <w:semiHidden/>
    <w:rsid w:val="00251AD0"/>
    <w:rPr>
      <w:rFonts w:ascii="Tahoma" w:hAnsi="Tahoma" w:cs="Tahoma"/>
      <w:sz w:val="16"/>
      <w:szCs w:val="16"/>
    </w:rPr>
  </w:style>
  <w:style w:type="paragraph" w:styleId="30">
    <w:name w:val="Body Text Indent 3"/>
    <w:basedOn w:val="a"/>
    <w:semiHidden/>
    <w:rsid w:val="00251AD0"/>
    <w:pPr>
      <w:ind w:firstLine="708"/>
      <w:jc w:val="both"/>
    </w:pPr>
    <w:rPr>
      <w:b/>
      <w:bCs/>
      <w:i/>
      <w:iCs/>
      <w:sz w:val="30"/>
      <w:u w:val="single"/>
    </w:rPr>
  </w:style>
  <w:style w:type="paragraph" w:customStyle="1" w:styleId="ConsPlusNormal">
    <w:name w:val="ConsPlusNormal"/>
    <w:rsid w:val="008B17EA"/>
    <w:pPr>
      <w:widowControl w:val="0"/>
      <w:autoSpaceDE w:val="0"/>
      <w:autoSpaceDN w:val="0"/>
    </w:pPr>
    <w:rPr>
      <w:sz w:val="28"/>
    </w:rPr>
  </w:style>
  <w:style w:type="character" w:styleId="a6">
    <w:name w:val="Hyperlink"/>
    <w:basedOn w:val="a0"/>
    <w:rsid w:val="008B7AEE"/>
    <w:rPr>
      <w:color w:val="0000FF"/>
      <w:u w:val="single"/>
    </w:rPr>
  </w:style>
  <w:style w:type="paragraph" w:customStyle="1" w:styleId="ConsPlusTitle">
    <w:name w:val="ConsPlusTitle"/>
    <w:rsid w:val="00902151"/>
    <w:pPr>
      <w:widowControl w:val="0"/>
      <w:autoSpaceDE w:val="0"/>
      <w:autoSpaceDN w:val="0"/>
    </w:pPr>
    <w:rPr>
      <w:rFonts w:ascii="Calibri" w:hAnsi="Calibri" w:cs="Calibri"/>
      <w:b/>
      <w:sz w:val="22"/>
    </w:rPr>
  </w:style>
  <w:style w:type="paragraph" w:customStyle="1" w:styleId="ConsPlusCell">
    <w:name w:val="ConsPlusCell"/>
    <w:uiPriority w:val="99"/>
    <w:rsid w:val="00902151"/>
    <w:pPr>
      <w:autoSpaceDE w:val="0"/>
      <w:autoSpaceDN w:val="0"/>
      <w:adjustRightInd w:val="0"/>
    </w:pPr>
    <w:rPr>
      <w:rFonts w:ascii="Courier New" w:eastAsia="Calibri" w:hAnsi="Courier New" w:cs="Courier New"/>
      <w:lang w:eastAsia="en-US"/>
    </w:rPr>
  </w:style>
  <w:style w:type="table" w:styleId="a7">
    <w:name w:val="Table Grid"/>
    <w:basedOn w:val="a1"/>
    <w:uiPriority w:val="59"/>
    <w:rsid w:val="004B3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17CE5"/>
    <w:pPr>
      <w:tabs>
        <w:tab w:val="center" w:pos="4677"/>
        <w:tab w:val="right" w:pos="9355"/>
      </w:tabs>
    </w:pPr>
  </w:style>
  <w:style w:type="character" w:customStyle="1" w:styleId="a9">
    <w:name w:val="Верхний колонтитул Знак"/>
    <w:basedOn w:val="a0"/>
    <w:link w:val="a8"/>
    <w:uiPriority w:val="99"/>
    <w:rsid w:val="00217CE5"/>
  </w:style>
  <w:style w:type="paragraph" w:styleId="aa">
    <w:name w:val="footer"/>
    <w:basedOn w:val="a"/>
    <w:link w:val="ab"/>
    <w:uiPriority w:val="99"/>
    <w:semiHidden/>
    <w:unhideWhenUsed/>
    <w:rsid w:val="00217CE5"/>
    <w:pPr>
      <w:tabs>
        <w:tab w:val="center" w:pos="4677"/>
        <w:tab w:val="right" w:pos="9355"/>
      </w:tabs>
    </w:pPr>
  </w:style>
  <w:style w:type="character" w:customStyle="1" w:styleId="ab">
    <w:name w:val="Нижний колонтитул Знак"/>
    <w:basedOn w:val="a0"/>
    <w:link w:val="aa"/>
    <w:uiPriority w:val="99"/>
    <w:semiHidden/>
    <w:rsid w:val="00217CE5"/>
  </w:style>
</w:styles>
</file>

<file path=word/webSettings.xml><?xml version="1.0" encoding="utf-8"?>
<w:webSettings xmlns:r="http://schemas.openxmlformats.org/officeDocument/2006/relationships" xmlns:w="http://schemas.openxmlformats.org/wordprocessingml/2006/main">
  <w:divs>
    <w:div w:id="1695769424">
      <w:bodyDiv w:val="1"/>
      <w:marLeft w:val="0"/>
      <w:marRight w:val="0"/>
      <w:marTop w:val="0"/>
      <w:marBottom w:val="0"/>
      <w:divBdr>
        <w:top w:val="none" w:sz="0" w:space="0" w:color="auto"/>
        <w:left w:val="none" w:sz="0" w:space="0" w:color="auto"/>
        <w:bottom w:val="none" w:sz="0" w:space="0" w:color="auto"/>
        <w:right w:val="none" w:sz="0" w:space="0" w:color="auto"/>
      </w:divBdr>
    </w:div>
    <w:div w:id="19049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6211</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mns</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419</dc:creator>
  <cp:lastModifiedBy>761_Vlasova</cp:lastModifiedBy>
  <cp:revision>2</cp:revision>
  <cp:lastPrinted>2019-02-26T11:36:00Z</cp:lastPrinted>
  <dcterms:created xsi:type="dcterms:W3CDTF">2019-03-04T10:38:00Z</dcterms:created>
  <dcterms:modified xsi:type="dcterms:W3CDTF">2019-03-04T10:38:00Z</dcterms:modified>
</cp:coreProperties>
</file>