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1CF" w:rsidRPr="00A056EB" w:rsidRDefault="007211CF" w:rsidP="007211C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211CF" w:rsidRPr="00A056EB" w:rsidRDefault="00411D5F" w:rsidP="00411D5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</w:t>
      </w:r>
      <w:r w:rsidR="007211CF" w:rsidRPr="00A056EB">
        <w:rPr>
          <w:rFonts w:ascii="Times New Roman" w:eastAsia="Calibri" w:hAnsi="Times New Roman" w:cs="Times New Roman"/>
          <w:b/>
          <w:sz w:val="28"/>
          <w:szCs w:val="28"/>
        </w:rPr>
        <w:t>атериал для информационно-пропагандистских групп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Чериковского района  на январь 2025 г.</w:t>
      </w:r>
    </w:p>
    <w:p w:rsidR="007211CF" w:rsidRPr="00A056EB" w:rsidRDefault="007211CF" w:rsidP="00411D5F">
      <w:pPr>
        <w:spacing w:after="0" w:line="240" w:lineRule="auto"/>
        <w:rPr>
          <w:rFonts w:ascii="Times New Roman" w:eastAsia="Calibri" w:hAnsi="Times New Roman" w:cs="Times New Roman"/>
          <w:b/>
          <w:sz w:val="30"/>
          <w:szCs w:val="30"/>
        </w:rPr>
      </w:pPr>
    </w:p>
    <w:tbl>
      <w:tblPr>
        <w:tblStyle w:val="1"/>
        <w:tblW w:w="9956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956"/>
      </w:tblGrid>
      <w:tr w:rsidR="007211CF" w:rsidRPr="00DE3D95" w:rsidTr="007211CF">
        <w:tc>
          <w:tcPr>
            <w:tcW w:w="9956" w:type="dxa"/>
          </w:tcPr>
          <w:p w:rsidR="007211CF" w:rsidRPr="00142A91" w:rsidRDefault="0009293E" w:rsidP="00142A91">
            <w:pPr>
              <w:pStyle w:val="a8"/>
              <w:numPr>
                <w:ilvl w:val="0"/>
                <w:numId w:val="2"/>
              </w:numPr>
              <w:ind w:left="322"/>
              <w:jc w:val="both"/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>Участие в выборах – право и гражданский долг каждого</w:t>
            </w:r>
            <w:r w:rsidR="007211CF" w:rsidRPr="00DE3D95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 xml:space="preserve">    </w:t>
            </w:r>
          </w:p>
        </w:tc>
      </w:tr>
      <w:tr w:rsidR="007211CF" w:rsidRPr="00A056EB" w:rsidTr="007211CF">
        <w:tc>
          <w:tcPr>
            <w:tcW w:w="9956" w:type="dxa"/>
          </w:tcPr>
          <w:p w:rsidR="007211CF" w:rsidRPr="009400E6" w:rsidRDefault="007211CF" w:rsidP="00411D5F">
            <w:pPr>
              <w:pStyle w:val="a8"/>
              <w:ind w:left="322"/>
              <w:jc w:val="both"/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</w:pPr>
          </w:p>
        </w:tc>
      </w:tr>
    </w:tbl>
    <w:p w:rsidR="007211CF" w:rsidRPr="00A056EB" w:rsidRDefault="007211CF" w:rsidP="007211CF">
      <w:pPr>
        <w:rPr>
          <w:rFonts w:ascii="Times New Roman" w:eastAsia="Times New Roman" w:hAnsi="Times New Roman" w:cs="Times New Roman"/>
          <w:sz w:val="30"/>
          <w:szCs w:val="30"/>
        </w:rPr>
      </w:pPr>
      <w:r w:rsidRPr="00A056EB">
        <w:rPr>
          <w:rFonts w:ascii="Times New Roman" w:eastAsia="Times New Roman" w:hAnsi="Times New Roman" w:cs="Times New Roman"/>
          <w:sz w:val="30"/>
          <w:szCs w:val="30"/>
        </w:rPr>
        <w:br w:type="page"/>
      </w:r>
    </w:p>
    <w:p w:rsidR="0009293E" w:rsidRPr="0009293E" w:rsidRDefault="0009293E" w:rsidP="0009293E">
      <w:pPr>
        <w:spacing w:before="120" w:after="0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09293E">
        <w:rPr>
          <w:rFonts w:ascii="Times New Roman" w:eastAsia="Calibri" w:hAnsi="Times New Roman" w:cs="Times New Roman"/>
          <w:b/>
          <w:sz w:val="30"/>
          <w:szCs w:val="30"/>
        </w:rPr>
        <w:lastRenderedPageBreak/>
        <w:t xml:space="preserve">УЧАСТИЕ В ВЫБОРАХ – </w:t>
      </w:r>
      <w:r>
        <w:rPr>
          <w:rFonts w:ascii="Times New Roman" w:eastAsia="Calibri" w:hAnsi="Times New Roman" w:cs="Times New Roman"/>
          <w:b/>
          <w:sz w:val="30"/>
          <w:szCs w:val="30"/>
        </w:rPr>
        <w:br/>
      </w:r>
      <w:r w:rsidRPr="0009293E">
        <w:rPr>
          <w:rFonts w:ascii="Times New Roman" w:eastAsia="Calibri" w:hAnsi="Times New Roman" w:cs="Times New Roman"/>
          <w:b/>
          <w:sz w:val="30"/>
          <w:szCs w:val="30"/>
        </w:rPr>
        <w:t>ПРАВО И ГРАЖДАНСКИЙДОЛГ КАЖДОГО</w:t>
      </w:r>
    </w:p>
    <w:p w:rsidR="0009293E" w:rsidRPr="0009293E" w:rsidRDefault="0009293E" w:rsidP="0009293E">
      <w:pPr>
        <w:spacing w:after="0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</w:p>
    <w:p w:rsidR="0009293E" w:rsidRPr="0009293E" w:rsidRDefault="0009293E" w:rsidP="0009293E">
      <w:pPr>
        <w:widowControl w:val="0"/>
        <w:spacing w:after="0" w:line="300" w:lineRule="exact"/>
        <w:ind w:left="-142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09293E">
        <w:rPr>
          <w:rFonts w:ascii="Times New Roman" w:eastAsia="Calibri" w:hAnsi="Times New Roman" w:cs="Times New Roman"/>
          <w:i/>
          <w:sz w:val="30"/>
          <w:szCs w:val="30"/>
        </w:rPr>
        <w:t>Материал подготовлен</w:t>
      </w:r>
    </w:p>
    <w:p w:rsidR="0009293E" w:rsidRPr="0009293E" w:rsidRDefault="0009293E" w:rsidP="0009293E">
      <w:pPr>
        <w:widowControl w:val="0"/>
        <w:spacing w:after="0" w:line="300" w:lineRule="exact"/>
        <w:ind w:left="-142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09293E">
        <w:rPr>
          <w:rFonts w:ascii="Times New Roman" w:eastAsia="Calibri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:rsidR="0009293E" w:rsidRPr="0009293E" w:rsidRDefault="0009293E" w:rsidP="0009293E">
      <w:pPr>
        <w:widowControl w:val="0"/>
        <w:spacing w:after="0" w:line="300" w:lineRule="exact"/>
        <w:ind w:left="-142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09293E">
        <w:rPr>
          <w:rFonts w:ascii="Times New Roman" w:eastAsia="Calibri" w:hAnsi="Times New Roman" w:cs="Times New Roman"/>
          <w:i/>
          <w:sz w:val="30"/>
          <w:szCs w:val="30"/>
        </w:rPr>
        <w:t xml:space="preserve">на основе информации </w:t>
      </w:r>
    </w:p>
    <w:p w:rsidR="0009293E" w:rsidRPr="0009293E" w:rsidRDefault="0009293E" w:rsidP="0009293E">
      <w:pPr>
        <w:widowControl w:val="0"/>
        <w:spacing w:after="0" w:line="300" w:lineRule="exact"/>
        <w:ind w:left="-142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09293E">
        <w:rPr>
          <w:rFonts w:ascii="Times New Roman" w:eastAsia="Calibri" w:hAnsi="Times New Roman" w:cs="Times New Roman"/>
          <w:i/>
          <w:sz w:val="30"/>
          <w:szCs w:val="30"/>
        </w:rPr>
        <w:t>Центральной избирательной комиссии Республики Беларусь,</w:t>
      </w:r>
    </w:p>
    <w:p w:rsidR="0009293E" w:rsidRPr="0009293E" w:rsidRDefault="0009293E" w:rsidP="0009293E">
      <w:pPr>
        <w:widowControl w:val="0"/>
        <w:spacing w:after="0" w:line="300" w:lineRule="exact"/>
        <w:ind w:left="-142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09293E">
        <w:rPr>
          <w:rFonts w:ascii="Times New Roman" w:eastAsia="Calibri" w:hAnsi="Times New Roman" w:cs="Times New Roman"/>
          <w:i/>
          <w:sz w:val="30"/>
          <w:szCs w:val="30"/>
        </w:rPr>
        <w:t>агентства «БелТА» и газеты «СБ. Беларусь сегодня»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Слайд 1.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2476500" cy="13930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13873" cy="141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93E" w:rsidRPr="0009293E" w:rsidRDefault="0009293E" w:rsidP="0009293E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Наша встреча проходит в преддверии ключевого общественно-политического события пятилетия. За последние месяцы и недели про </w:t>
      </w:r>
      <w:r w:rsidRPr="0009293E">
        <w:rPr>
          <w:rFonts w:ascii="Times New Roman" w:eastAsia="Calibri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президентские выборы сказано многое. А может даже и все. </w:t>
      </w:r>
      <w:r w:rsidRPr="0009293E">
        <w:rPr>
          <w:rFonts w:ascii="Times New Roman" w:eastAsia="Calibri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О необходимости проведения их на высоком уровне и строго </w:t>
      </w:r>
      <w:r w:rsidRPr="0009293E">
        <w:rPr>
          <w:rFonts w:ascii="Times New Roman" w:eastAsia="Calibri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в соответствии с законом 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говорит и Глава государства: </w:t>
      </w:r>
      <w:r w:rsidRPr="0009293E">
        <w:rPr>
          <w:rFonts w:ascii="Times New Roman" w:eastAsia="Calibri" w:hAnsi="Times New Roman" w:cs="Times New Roman"/>
          <w:b/>
          <w:i/>
          <w:color w:val="000000"/>
          <w:sz w:val="30"/>
          <w:szCs w:val="30"/>
          <w:shd w:val="clear" w:color="auto" w:fill="FFFFFF"/>
        </w:rPr>
        <w:t xml:space="preserve">«как обычно, </w:t>
      </w:r>
      <w:r w:rsidR="004805E7">
        <w:rPr>
          <w:rFonts w:ascii="Times New Roman" w:eastAsia="Calibri" w:hAnsi="Times New Roman" w:cs="Times New Roman"/>
          <w:b/>
          <w:i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b/>
          <w:i/>
          <w:color w:val="000000"/>
          <w:sz w:val="30"/>
          <w:szCs w:val="30"/>
          <w:shd w:val="clear" w:color="auto" w:fill="FFFFFF"/>
        </w:rPr>
        <w:t>по-белорусски, чисто, аккуратно, на глазах всего мирового сообщества изберем своего Президента»</w:t>
      </w:r>
      <w:r w:rsidRPr="0009293E">
        <w:rPr>
          <w:rFonts w:ascii="Times New Roman" w:eastAsia="Calibri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(из выступления А.Г.Лукашенко</w:t>
      </w:r>
      <w:r w:rsidRPr="0009293E">
        <w:rPr>
          <w:rFonts w:ascii="Times New Roman" w:eastAsia="Calibri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19 октября 2024 г. на фестивале-ярмарке «Дажынкі-2024» в г.Воложине).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Слайд 2.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2540000" cy="1428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8226" cy="143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93E" w:rsidRPr="0009293E" w:rsidRDefault="0009293E" w:rsidP="0009293E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Но действительно ли сказано все? Речь не про календарный план выборов и даже не про знание программ кандидатов на президентский пост. Точнее не только про это.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 одной стороны, каждому из нас известно: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1. Выборы – это важный и ответственный этап, определяющий будущее и направления развития любого суверенного государства;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2. Результаты нынешних президентских выборов будут определяющим фактором развития государства в перспективе по крайней мере до 2030 года;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3. Участие в выборах – это право белорусских граждан, а не обязанность;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Слайд 3.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i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2455333" cy="138112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1272" cy="1390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4. Участие в выборах – это проявление гражданской ответственности;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5. Участие в выборах – это активная и неравнодушная позиция гражданина страны.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Но</w:t>
      </w:r>
      <w:r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с другой стороны, эти посылы носят довольно общий характер и могут быть применимы к любой электоральной кампании. Поэтому давайте попробуем их конкретизировать и рассмотреть, исходя из ситуации, которая складывается в нашей стране и за ее пределами здесь и сейчас.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Первое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. Мир – на пороге Третьей мировой войны. Единственный шанс не быть втянутым в нее – сильная экономика и национальное единство. Рецепт очевидный и понятный. И у белорусов следовать ему получается.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О правильности выбранного 30 лет назад вектора движения белорусского народа в 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  <w:lang w:val="en-US"/>
        </w:rPr>
        <w:t>XXI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веке, о наших достижениях и успехах, а также о решенных проблемах и трудностях очень хорошо напоминают цикл передач «Время выбрало нас.О чем нужно знать и чем важно гордиться» </w:t>
      </w: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(телеканал «Беларусь 1»)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и проект общественно-политического издания «СБ. Беларусь сегодня» «Время выбрало».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Идеальный способ освежить память. Документальные хроники последних 33 лет нашей истории, воспоминая свидетелей и очевидцев, наглядные картины, какой путь нам удалось пройти.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Свернуть с него мы не имеем никакого права.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Что мы </w:t>
      </w:r>
      <w:r w:rsidR="004805E7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и </w:t>
      </w:r>
      <w:r w:rsidRPr="0009293E">
        <w:rPr>
          <w:rFonts w:ascii="Times New Roman" w:eastAsia="Calibri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продемонстрируем, придя 26 января 2025 г. на избирательные участки.</w:t>
      </w:r>
    </w:p>
    <w:p w:rsid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Слайд 4.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2556933" cy="14382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7326" cy="146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4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Второе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. Нас часто любят упрекать в несоблюдении неких универсальных, принятых всеми цивилизованными участниками мирового сообщества процедур и правил проведения выборов.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Но забывают сказать, что документа, который «расставлял бы все точки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  <w:t xml:space="preserve">над i» в правильной организации голосования, просто не существует. Либо отвечают: «не в документах дело, а в демократичности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и открытости выборов». А за этим читается: «выбрать вы должны того, кого определим мы». С таким подходом – откровенным внешним диктатом – могут соглашаться украинцы, румыны, молдаване…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Кто угодно, но только не белорусы.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Выбирать и определяться со своим будущим мы будем только в соответствии с национальным законодательством, исходя из наших традиций и ценностей и учитывая исторические особенности и культуру.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Воля белорусского народа – единственная легитимная сила, которая может и должна выбирать судьбу государства. И она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не нуждается ни в каких внешних оценках. </w:t>
      </w:r>
    </w:p>
    <w:p w:rsidR="0009293E" w:rsidRPr="0009293E" w:rsidRDefault="0009293E" w:rsidP="0009293E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Cs/>
          <w:color w:val="000000"/>
          <w:sz w:val="30"/>
          <w:szCs w:val="30"/>
          <w:shd w:val="clear" w:color="auto" w:fill="FFFFFF"/>
        </w:rPr>
        <w:t>Слайд 5.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2455333" cy="1381125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77080" cy="139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Это позиция сильного и здорового общества. Это наша с вами позиция.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И мы ее отстоим 26 января 2025 г.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Третье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, которое очень связано со вторым. Это касается темы наших непростых отношений с так называемым коллективным Западом, в том числе нашими соседями – прибалтами и поляками.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Дело в том, что жизнь свою мы строим не в ожидании чей-то похвалы и одобрения. Мы, как и наши предки, соизмеряем свои действия и планы исключительно с национальными интересами. Диктовать,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как нам жить, – занятие бессмысленное.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Вот это и вызывает злобу и агрессию из вне. Особенно у «западных марионеток». У них-то сил быть сильными, свободными и независимыми нет. Приходится жить по указке своих «американских хозяев». Потому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и остается на их долю – угрожать нам в бессильной злобе.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Об этом мы тоже будем помнить, собираясь на избирательные участки 26 января 2025 г.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Четвертое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. А еще нам, белорусскому народу, нужно дать обратную связь государству. А если хотите, то и оценку государственному аппарату.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Да, с одной стороны, текущие социологические исследования однозначно говорят о поддержке подавляющим большинством нынешнего курса. Результаты соцопросов подтверждают полное доверие к 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Главе 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государства, государственным органам и отражают итоги пяти лет работы государственной власти.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Слайд 6.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2590800" cy="14573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4813" cy="146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Это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результат выверенной и взвешенной политики белорусского лидера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, проводимой в условиях внешних вызовов и угроз: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преодоление негативных последствий 2020 года в обществе;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антиковидная политика, идущая в разрез с заблуждениями мирового сообщества, о чем сегодня не стесняются говорить даже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в Конгрессе США;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спокойная и адекватная реакция на очевидное осложнение военно-политической обстановки вокруг Беларуси, особенно с учетом проведения специальной военной операции в Украине;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успешное противодействие продолжающемуся беспрецедентному санкционному давлению на нашу страну.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Достижения такой государственной политики мы видим: экономический рост и развитие; реализация высокотехнологичных проектов; сильная социальная ориентированность государства, отсутствие расслоения общества на бедных и богатых.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Но, с другой стороны, об этом нужно не только говорить, отвечая на вопросы социологов. Для того, чтобы сохранить и преумножить достигнутое, нужно обязательно прийти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26 января 2025 г.на свой избирательный участок и сделать правильный выбор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Пятое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. В 2020 году страны «коллективного Запада» попытались осуществить в Беларуси государственный переворот. Когда планы блицкрига провалились, против нас была развернута самая настоящая гибридная война.</w:t>
      </w:r>
    </w:p>
    <w:p w:rsidR="0009293E" w:rsidRPr="0009293E" w:rsidRDefault="0009293E" w:rsidP="0009293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Белорусский ответ для западных политиков оказался, мягко говоря, неожиданным – мы ввели безвизовый режим для граждан 38 европейских государств. </w:t>
      </w:r>
    </w:p>
    <w:p w:rsidR="0009293E" w:rsidRPr="0009293E" w:rsidRDefault="0009293E" w:rsidP="0009293E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09293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shd w:val="clear" w:color="auto" w:fill="FFFFFF"/>
        </w:rPr>
        <w:t xml:space="preserve">«Мы абсолютно открыты для всех, кто приходит к нам </w:t>
      </w:r>
      <w:r w:rsidR="004805E7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shd w:val="clear" w:color="auto" w:fill="FFFFFF"/>
        </w:rPr>
        <w:t xml:space="preserve">с чистыми помыслами, с миром. </w:t>
      </w:r>
      <w:r w:rsidRPr="0009293E">
        <w:rPr>
          <w:rFonts w:ascii="Times New Roman" w:eastAsia="Times New Roman" w:hAnsi="Times New Roman" w:cs="Times New Roman"/>
          <w:b/>
          <w:i/>
          <w:spacing w:val="-6"/>
          <w:sz w:val="30"/>
          <w:szCs w:val="30"/>
        </w:rPr>
        <w:t>Поэтому белорусам сложно понять, что движет</w:t>
      </w:r>
      <w:r w:rsidRPr="0009293E">
        <w:rPr>
          <w:rFonts w:ascii="Times New Roman" w:eastAsia="Times New Roman" w:hAnsi="Times New Roman" w:cs="Times New Roman"/>
          <w:b/>
          <w:i/>
          <w:spacing w:val="-4"/>
          <w:sz w:val="30"/>
          <w:szCs w:val="30"/>
        </w:rPr>
        <w:t>европейскими элитами</w:t>
      </w:r>
      <w:r w:rsidRPr="0009293E">
        <w:rPr>
          <w:rFonts w:ascii="Times New Roman" w:eastAsia="Times New Roman" w:hAnsi="Times New Roman" w:cs="Times New Roman"/>
          <w:b/>
          <w:i/>
          <w:spacing w:val="-10"/>
          <w:sz w:val="30"/>
          <w:szCs w:val="30"/>
        </w:rPr>
        <w:t xml:space="preserve"> в их стремлении отгородит</w:t>
      </w:r>
      <w:r w:rsidRPr="0009293E">
        <w:rPr>
          <w:rFonts w:ascii="Times New Roman" w:eastAsia="Times New Roman" w:hAnsi="Times New Roman" w:cs="Times New Roman"/>
          <w:b/>
          <w:i/>
          <w:sz w:val="30"/>
          <w:szCs w:val="30"/>
        </w:rPr>
        <w:t xml:space="preserve">ься </w:t>
      </w:r>
      <w:r w:rsidR="004805E7">
        <w:rPr>
          <w:rFonts w:ascii="Times New Roman" w:eastAsia="Times New Roman" w:hAnsi="Times New Roman" w:cs="Times New Roman"/>
          <w:b/>
          <w:i/>
          <w:sz w:val="30"/>
          <w:szCs w:val="30"/>
        </w:rPr>
        <w:br/>
      </w:r>
      <w:r w:rsidRPr="0009293E">
        <w:rPr>
          <w:rFonts w:ascii="Times New Roman" w:eastAsia="Times New Roman" w:hAnsi="Times New Roman" w:cs="Times New Roman"/>
          <w:b/>
          <w:i/>
          <w:sz w:val="30"/>
          <w:szCs w:val="30"/>
        </w:rPr>
        <w:t xml:space="preserve">и вновь выстроить «железный занавес» (помните, в чем они нас постоянно упрекали в советские времена). Понимая, что это путь </w:t>
      </w:r>
      <w:r w:rsidR="004805E7">
        <w:rPr>
          <w:rFonts w:ascii="Times New Roman" w:eastAsia="Times New Roman" w:hAnsi="Times New Roman" w:cs="Times New Roman"/>
          <w:b/>
          <w:i/>
          <w:sz w:val="30"/>
          <w:szCs w:val="30"/>
        </w:rPr>
        <w:br/>
      </w:r>
      <w:r w:rsidRPr="0009293E">
        <w:rPr>
          <w:rFonts w:ascii="Times New Roman" w:eastAsia="Times New Roman" w:hAnsi="Times New Roman" w:cs="Times New Roman"/>
          <w:b/>
          <w:i/>
          <w:sz w:val="30"/>
          <w:szCs w:val="30"/>
        </w:rPr>
        <w:t xml:space="preserve">в никуда, в ответ </w:t>
      </w:r>
      <w:r w:rsidRPr="0009293E">
        <w:rPr>
          <w:rFonts w:ascii="Times New Roman" w:eastAsia="Times New Roman" w:hAnsi="Times New Roman" w:cs="Times New Roman"/>
          <w:b/>
          <w:i/>
          <w:spacing w:val="-2"/>
          <w:sz w:val="30"/>
          <w:szCs w:val="30"/>
        </w:rPr>
        <w:t xml:space="preserve">мы предпринимаем для кого-то неожиданные, </w:t>
      </w:r>
      <w:r w:rsidR="004805E7">
        <w:rPr>
          <w:rFonts w:ascii="Times New Roman" w:eastAsia="Times New Roman" w:hAnsi="Times New Roman" w:cs="Times New Roman"/>
          <w:b/>
          <w:i/>
          <w:spacing w:val="-2"/>
          <w:sz w:val="30"/>
          <w:szCs w:val="30"/>
        </w:rPr>
        <w:br/>
      </w:r>
      <w:r w:rsidRPr="0009293E">
        <w:rPr>
          <w:rFonts w:ascii="Times New Roman" w:eastAsia="Times New Roman" w:hAnsi="Times New Roman" w:cs="Times New Roman"/>
          <w:b/>
          <w:i/>
          <w:spacing w:val="-2"/>
          <w:sz w:val="30"/>
          <w:szCs w:val="30"/>
        </w:rPr>
        <w:t>но естественные</w:t>
      </w:r>
      <w:r w:rsidRPr="0009293E">
        <w:rPr>
          <w:rFonts w:ascii="Times New Roman" w:eastAsia="Times New Roman" w:hAnsi="Times New Roman" w:cs="Times New Roman"/>
          <w:b/>
          <w:i/>
          <w:sz w:val="30"/>
          <w:szCs w:val="30"/>
        </w:rPr>
        <w:t xml:space="preserve"> и понятные для нас шаги: мы – наоборот – открываем границы и обращаемся к народам Европы напрямую. </w:t>
      </w:r>
      <w:r w:rsidR="004805E7">
        <w:rPr>
          <w:rFonts w:ascii="Times New Roman" w:eastAsia="Times New Roman" w:hAnsi="Times New Roman" w:cs="Times New Roman"/>
          <w:b/>
          <w:i/>
          <w:sz w:val="30"/>
          <w:szCs w:val="30"/>
        </w:rPr>
        <w:br/>
      </w:r>
      <w:r w:rsidRPr="0009293E">
        <w:rPr>
          <w:rFonts w:ascii="Times New Roman" w:eastAsia="Times New Roman" w:hAnsi="Times New Roman" w:cs="Times New Roman"/>
          <w:b/>
          <w:i/>
          <w:sz w:val="30"/>
          <w:szCs w:val="30"/>
        </w:rPr>
        <w:t>К счастью, они нас слышат»</w:t>
      </w:r>
      <w:r w:rsidRPr="0009293E">
        <w:rPr>
          <w:rFonts w:ascii="Times New Roman" w:eastAsia="Times New Roman" w:hAnsi="Times New Roman" w:cs="Times New Roman"/>
          <w:sz w:val="30"/>
          <w:szCs w:val="30"/>
        </w:rPr>
        <w:t xml:space="preserve">, – заявил белорусский лидер </w:t>
      </w:r>
      <w:r w:rsidR="004805E7">
        <w:rPr>
          <w:rFonts w:ascii="Times New Roman" w:eastAsia="Times New Roman" w:hAnsi="Times New Roman" w:cs="Times New Roman"/>
          <w:sz w:val="30"/>
          <w:szCs w:val="30"/>
        </w:rPr>
        <w:br/>
      </w:r>
      <w:r w:rsidRPr="0009293E">
        <w:rPr>
          <w:rFonts w:ascii="Times New Roman" w:eastAsia="Times New Roman" w:hAnsi="Times New Roman" w:cs="Times New Roman"/>
          <w:sz w:val="30"/>
          <w:szCs w:val="30"/>
        </w:rPr>
        <w:t xml:space="preserve">12 сентября 2024 г. на встрече с представителями разных национальностей, проживающих в Беларуси.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Сложно найти сегодня в Европе политика, который бы чаще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  <w:t xml:space="preserve">и настойчивее призывал к миру и сотрудничеству, чем белорусский лидер. Другой позиции у страны, потерявшей в годы Великой Отечественной войны каждого третьего, быть не может. Поэтому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прийти на выборы – значит сделать выбор в пользу мира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Не обойти стороной еще один немаловажный аспект – </w:t>
      </w:r>
      <w:r w:rsidRPr="0009293E">
        <w:rPr>
          <w:rFonts w:ascii="Times New Roman" w:eastAsia="Calibri" w:hAnsi="Times New Roman" w:cs="Times New Roman"/>
          <w:b/>
          <w:color w:val="000000"/>
          <w:spacing w:val="-4"/>
          <w:sz w:val="30"/>
          <w:szCs w:val="30"/>
          <w:shd w:val="clear" w:color="auto" w:fill="FFFFFF"/>
        </w:rPr>
        <w:t>демократичнос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ть и открытость наших выборов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Во-первых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, как было сказано, в Беларуси участие граждан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в формировании органов власти является правом, а не обязанностью. Другими словами,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реализуется демократический принцип свободных выборов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, то есть добровольное участие в голосовании.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Так же происходит и в большинстве современных государств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(во Франции, Великобритании, Северной Ирландии, Германии и др.).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Но не во всех! В некоторых зарубежных странах </w:t>
      </w: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(например, </w:t>
      </w:r>
      <w:r w:rsidR="004805E7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в Бразилии, Аргентине, Перу и др.)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существует практика принуждения граждан к участию в выборах и различные формы применения санкций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к нарушителям. Так, в ряде случаев за отказ от участия в голосовании наступает юридическая ответственность </w:t>
      </w: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(штраф, лишение избирательных прав, запрет на получение должностей на государственной службе и др.)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, иногда даже вплоть до тюремного заключения.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Рациональны ли такие меры? Демократичны? Очевидно, нет.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Принуждение к участию в выборах не согласуется с западными ценностями, с так называемыми демократическими правами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и свободами. В том числе не согласуется с положениями Всеобщей декларации прав человека, предполагающей, что участие в выборах является правом граждан.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Во-вторых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, Беларусь – подлинно демократическое государство, где гражданам не безразлично происходящее в стране. Где каждый использует возможность реализации права собственного голоса. Где люди знают, что их голос будет услышан и учтен.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Мы исходим из принципов последовательности и рациональности, опираясь на собственные выборные традиции.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pacing w:val="-6"/>
          <w:sz w:val="30"/>
          <w:szCs w:val="30"/>
          <w:shd w:val="clear" w:color="auto" w:fill="FFFFFF"/>
        </w:rPr>
        <w:t>В-третьих</w:t>
      </w:r>
      <w:r w:rsidRPr="0009293E">
        <w:rPr>
          <w:rFonts w:ascii="Times New Roman" w:eastAsia="Calibri" w:hAnsi="Times New Roman" w:cs="Times New Roman"/>
          <w:color w:val="000000"/>
          <w:spacing w:val="-6"/>
          <w:sz w:val="30"/>
          <w:szCs w:val="30"/>
          <w:shd w:val="clear" w:color="auto" w:fill="FFFFFF"/>
        </w:rPr>
        <w:t>, одним из проявлений демократизма нашей политической системы явля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ется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альтернативная основа выборов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. Когда </w:t>
      </w: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все конструктивные политические силы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 имеют возможность выдвинуть своего кандидата на президентский пост.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Еще на этапе регистрации инициативных групп для выдвижения кандидатов в Президенты Беларуси наши граждане проявили достаточно высокую активность: было подано 11 заявлений. Своих представителей выдвинули ведущие политические партии и общественные объединения страны. Кроме того, силы в большой политике изъявили желание попробовать ряд инициативных граждан.</w:t>
      </w:r>
    </w:p>
    <w:p w:rsidR="0009293E" w:rsidRPr="0009293E" w:rsidRDefault="0009293E" w:rsidP="0009293E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Справочно:</w:t>
      </w:r>
    </w:p>
    <w:p w:rsidR="0009293E" w:rsidRPr="0009293E" w:rsidRDefault="0009293E" w:rsidP="0009293E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Центральная избирательная комиссия приняла решение </w:t>
      </w:r>
      <w:r w:rsidR="004805E7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о </w:t>
      </w:r>
      <w:r w:rsidRPr="0009293E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shd w:val="clear" w:color="auto" w:fill="FFFFFF"/>
        </w:rPr>
        <w:t>регистрации 7 инициативных групп граждан</w:t>
      </w: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поддержку выдвижения кандидатами в Президенты Республики Беларусь.</w:t>
      </w:r>
    </w:p>
    <w:p w:rsidR="0009293E" w:rsidRPr="0009293E" w:rsidRDefault="0009293E" w:rsidP="0009293E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О решении прекратить свое участие в электоральной кампании по выборам Президента Республики Беларусь заявили – Председатель Республиканского совета общественного объединения «Белорусский союз офицеров» Бобриков С.В. и начальник главного управления идеологической работы и по делам молодежи Минского городского исполнительного комитета, председатель Минской городской организации Белорусского союза женщин Чемоданова О.Н.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Мы с вами видим процесс формирования в Беларуси высокой политической культуры, которая предполагает исключительно цивилизованные методы конкурентной борьбы за власть.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Проведение политических кампаний в правовом русле, </w:t>
      </w:r>
      <w:r w:rsidR="004805E7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«без гвалта», пользуясь выражением Главы государства, отвечает чаяниям большинства и национальному менталитету белорусского народа.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Рубеж в 100 тыс. подписей, необходимых для регистрации кандидатом в Президенты, преодолели 5 инициативных групп (О.С.Гайдукевича – 134 472 подписей, А.А.Канопацкой – 121 077, А.Г.Лукашенко – 2 518 145, С.А.Сыранкова – 125 577,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  <w:t>А.Н.Хижняка – 112 779).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Слайд 7.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2658533" cy="1495425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85629" cy="151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pacing w:val="-2"/>
          <w:sz w:val="30"/>
          <w:szCs w:val="30"/>
          <w:shd w:val="clear" w:color="auto" w:fill="FFFFFF"/>
        </w:rPr>
        <w:t>На территории Беларуси образовано 5 325 участков для голосован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ия.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Слайд 8.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2472267" cy="139065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81799" cy="139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Первыми для аккредитации иностранных (международных) наблюдателей на выборах Президента Республики Беларусь в ЦИК Беларуси документы представили Исполнительный комитет 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  <w:t>и Межпарламентская ассамблея государств – участников СНГ.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В настоящее время вся страна следит за предвыборной агитацией кандидатов в президенты, которая продлится до 25 января</w:t>
      </w: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/>
        <w:t>2025 г. включительно.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Слайд 9.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3031068" cy="17049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92874" cy="173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В период с 24 по 27 января 2025 г. в г.Минске будет работать Информационный центр Центральной избирательной комиссии.</w:t>
      </w:r>
    </w:p>
    <w:p w:rsidR="0009293E" w:rsidRDefault="0009293E" w:rsidP="0009293E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:rsidR="0009293E" w:rsidRDefault="0009293E" w:rsidP="0009293E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b/>
          <w:color w:val="000000"/>
          <w:sz w:val="30"/>
          <w:szCs w:val="30"/>
          <w:shd w:val="clear" w:color="auto" w:fill="FFFFFF"/>
        </w:rPr>
        <w:t>****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Завершая нашу сегодняшнюю встречу, наверное, стоит все-таки повторить. Участие в голосовании – это гражданский долг каждого из нас, проявление наших искренних патриотических чувств к своей Родине, забота о ее благополучии.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 xml:space="preserve">Сделайте осознанный, правильный выбор для будущего своей страны! 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До встречи на избирательных участках!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t>Слайд 10.</w:t>
      </w:r>
    </w:p>
    <w:p w:rsidR="0009293E" w:rsidRPr="0009293E" w:rsidRDefault="0009293E" w:rsidP="000929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 w:rsidRPr="0009293E">
        <w:rPr>
          <w:rFonts w:ascii="Times New Roman" w:eastAsia="Calibri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>
            <wp:extent cx="2861733" cy="16097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75852" cy="161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93E" w:rsidRDefault="0009293E">
      <w:pPr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30"/>
          <w:szCs w:val="30"/>
          <w:shd w:val="clear" w:color="auto" w:fill="FFFFFF"/>
        </w:rPr>
        <w:br w:type="page"/>
      </w:r>
    </w:p>
    <w:tbl>
      <w:tblPr>
        <w:tblW w:w="10466" w:type="dxa"/>
        <w:jc w:val="center"/>
        <w:tblLook w:val="04A0"/>
      </w:tblPr>
      <w:tblGrid>
        <w:gridCol w:w="5595"/>
        <w:gridCol w:w="4871"/>
      </w:tblGrid>
      <w:tr w:rsidR="0009293E" w:rsidRPr="002C74E7" w:rsidTr="006716D1">
        <w:trPr>
          <w:jc w:val="center"/>
        </w:trPr>
        <w:tc>
          <w:tcPr>
            <w:tcW w:w="5595" w:type="dxa"/>
          </w:tcPr>
          <w:p w:rsidR="0009293E" w:rsidRPr="002C74E7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810" w:right="-200"/>
              <w:jc w:val="both"/>
              <w:rPr>
                <w:rFonts w:ascii="Times New Roman" w:eastAsia="SimSun" w:hAnsi="Times New Roman" w:cs="Times New Roman"/>
                <w:b/>
                <w:sz w:val="30"/>
                <w:szCs w:val="30"/>
                <w:lang w:eastAsia="ru-RU"/>
              </w:rPr>
            </w:pPr>
          </w:p>
        </w:tc>
        <w:tc>
          <w:tcPr>
            <w:tcW w:w="4871" w:type="dxa"/>
          </w:tcPr>
          <w:p w:rsidR="0009293E" w:rsidRPr="002C74E7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30"/>
              <w:jc w:val="both"/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</w:pPr>
            <w:r w:rsidRPr="002C74E7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>УТВЕРЖДАЮ</w:t>
            </w:r>
          </w:p>
          <w:p w:rsidR="0009293E" w:rsidRPr="002C74E7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30" w:right="111"/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</w:pPr>
            <w:r w:rsidRPr="002C74E7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>Председател</w:t>
            </w:r>
            <w:r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>ь</w:t>
            </w:r>
            <w:r w:rsidRPr="002C74E7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 xml:space="preserve"> Могилевского областного исполнительного комитета</w:t>
            </w:r>
          </w:p>
          <w:p w:rsidR="0009293E" w:rsidRPr="002C74E7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30" w:right="-200"/>
              <w:jc w:val="both"/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</w:pPr>
            <w:r w:rsidRPr="002C74E7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>____________</w:t>
            </w:r>
            <w:r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>А.М.Исаченко</w:t>
            </w:r>
          </w:p>
          <w:p w:rsidR="0009293E" w:rsidRPr="002C74E7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30" w:right="-200"/>
              <w:jc w:val="both"/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</w:pPr>
            <w:r w:rsidRPr="002C74E7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 xml:space="preserve">«___» </w:t>
            </w:r>
            <w:r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>января</w:t>
            </w:r>
            <w:r w:rsidRPr="002C74E7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 xml:space="preserve"> 202</w:t>
            </w:r>
            <w:r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>5</w:t>
            </w:r>
            <w:r w:rsidRPr="002C74E7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 xml:space="preserve"> г.</w:t>
            </w:r>
          </w:p>
          <w:p w:rsidR="0009293E" w:rsidRPr="002C74E7" w:rsidRDefault="0009293E" w:rsidP="006716D1">
            <w:pP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30"/>
                <w:szCs w:val="30"/>
                <w:lang w:eastAsia="ru-RU"/>
              </w:rPr>
            </w:pPr>
          </w:p>
        </w:tc>
      </w:tr>
    </w:tbl>
    <w:p w:rsidR="0009293E" w:rsidRPr="002C74E7" w:rsidRDefault="0009293E" w:rsidP="0009293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jc w:val="center"/>
        <w:rPr>
          <w:rFonts w:ascii="Times New Roman" w:eastAsia="SimSun" w:hAnsi="Times New Roman" w:cs="Times New Roman"/>
          <w:b/>
          <w:sz w:val="30"/>
          <w:szCs w:val="30"/>
          <w:lang w:eastAsia="ru-RU"/>
        </w:rPr>
      </w:pPr>
      <w:r w:rsidRPr="002C74E7">
        <w:rPr>
          <w:rFonts w:ascii="Times New Roman" w:eastAsia="SimSun" w:hAnsi="Times New Roman" w:cs="Times New Roman"/>
          <w:b/>
          <w:sz w:val="30"/>
          <w:szCs w:val="30"/>
          <w:lang w:eastAsia="ru-RU"/>
        </w:rPr>
        <w:t>ГРАФИК</w:t>
      </w:r>
    </w:p>
    <w:p w:rsidR="0009293E" w:rsidRPr="002C74E7" w:rsidRDefault="0009293E" w:rsidP="0009293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jc w:val="center"/>
        <w:rPr>
          <w:rFonts w:ascii="Times New Roman" w:eastAsia="SimSun" w:hAnsi="Times New Roman" w:cs="Times New Roman"/>
          <w:sz w:val="30"/>
          <w:szCs w:val="30"/>
          <w:lang w:eastAsia="ru-RU"/>
        </w:rPr>
      </w:pPr>
      <w:r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 xml:space="preserve">встреч областных информационно-пропагандистских групп </w:t>
      </w:r>
    </w:p>
    <w:p w:rsidR="0009293E" w:rsidRPr="002C74E7" w:rsidRDefault="0009293E" w:rsidP="0009293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jc w:val="center"/>
        <w:rPr>
          <w:rFonts w:ascii="Times New Roman" w:eastAsia="SimSun" w:hAnsi="Times New Roman" w:cs="Times New Roman"/>
          <w:sz w:val="30"/>
          <w:szCs w:val="30"/>
          <w:lang w:eastAsia="ru-RU"/>
        </w:rPr>
      </w:pPr>
      <w:r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 xml:space="preserve">в трудовых коллективах и с населением по месту жительства </w:t>
      </w:r>
    </w:p>
    <w:p w:rsidR="0009293E" w:rsidRPr="002C74E7" w:rsidRDefault="0009293E" w:rsidP="0009293E">
      <w:pPr>
        <w:spacing w:after="0" w:line="280" w:lineRule="exact"/>
        <w:jc w:val="center"/>
        <w:rPr>
          <w:rFonts w:ascii="Times New Roman" w:eastAsia="SimSun" w:hAnsi="Times New Roman" w:cs="Times New Roman"/>
          <w:b/>
          <w:bCs/>
          <w:sz w:val="30"/>
          <w:szCs w:val="30"/>
          <w:vertAlign w:val="superscript"/>
          <w:lang w:eastAsia="ru-RU"/>
        </w:rPr>
      </w:pPr>
      <w:r w:rsidRPr="002C74E7">
        <w:rPr>
          <w:rFonts w:ascii="Times New Roman" w:eastAsia="SimSun" w:hAnsi="Times New Roman" w:cs="Times New Roman"/>
          <w:b/>
          <w:bCs/>
          <w:sz w:val="30"/>
          <w:szCs w:val="30"/>
          <w:lang w:eastAsia="ru-RU"/>
        </w:rPr>
        <w:t xml:space="preserve">в </w:t>
      </w:r>
      <w:r>
        <w:rPr>
          <w:rFonts w:ascii="Times New Roman" w:eastAsia="SimSun" w:hAnsi="Times New Roman" w:cs="Times New Roman"/>
          <w:b/>
          <w:bCs/>
          <w:sz w:val="30"/>
          <w:szCs w:val="30"/>
          <w:lang w:eastAsia="ru-RU"/>
        </w:rPr>
        <w:t>январе</w:t>
      </w:r>
      <w:r w:rsidRPr="002C74E7">
        <w:rPr>
          <w:rFonts w:ascii="Times New Roman" w:eastAsia="SimSun" w:hAnsi="Times New Roman" w:cs="Times New Roman"/>
          <w:b/>
          <w:bCs/>
          <w:sz w:val="30"/>
          <w:szCs w:val="30"/>
          <w:lang w:eastAsia="ru-RU"/>
        </w:rPr>
        <w:t xml:space="preserve"> 202</w:t>
      </w:r>
      <w:r>
        <w:rPr>
          <w:rFonts w:ascii="Times New Roman" w:eastAsia="SimSun" w:hAnsi="Times New Roman" w:cs="Times New Roman"/>
          <w:b/>
          <w:bCs/>
          <w:sz w:val="30"/>
          <w:szCs w:val="30"/>
          <w:lang w:eastAsia="ru-RU"/>
        </w:rPr>
        <w:t>5</w:t>
      </w:r>
      <w:r w:rsidRPr="002C74E7">
        <w:rPr>
          <w:rFonts w:ascii="Times New Roman" w:eastAsia="SimSun" w:hAnsi="Times New Roman" w:cs="Times New Roman"/>
          <w:b/>
          <w:bCs/>
          <w:sz w:val="30"/>
          <w:szCs w:val="30"/>
          <w:lang w:eastAsia="ru-RU"/>
        </w:rPr>
        <w:t xml:space="preserve"> года</w:t>
      </w:r>
      <w:r w:rsidRPr="002C74E7">
        <w:rPr>
          <w:rFonts w:ascii="Times New Roman" w:eastAsia="SimSun" w:hAnsi="Times New Roman" w:cs="Times New Roman"/>
          <w:b/>
          <w:bCs/>
          <w:sz w:val="30"/>
          <w:szCs w:val="30"/>
          <w:vertAlign w:val="superscript"/>
          <w:lang w:eastAsia="ru-RU"/>
        </w:rPr>
        <w:t>*</w:t>
      </w:r>
    </w:p>
    <w:tbl>
      <w:tblPr>
        <w:tblpPr w:leftFromText="180" w:rightFromText="180" w:vertAnchor="text" w:horzAnchor="margin" w:tblpX="-34" w:tblpY="284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07"/>
        <w:gridCol w:w="2267"/>
        <w:gridCol w:w="3832"/>
      </w:tblGrid>
      <w:tr w:rsidR="0009293E" w:rsidRPr="002C74E7" w:rsidTr="006716D1">
        <w:trPr>
          <w:trHeight w:val="977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E" w:rsidRPr="002C74E7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</w:pPr>
            <w:r w:rsidRPr="002C74E7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Руководитель группы, подгруппы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2C74E7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2C74E7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Наименование района, </w:t>
            </w:r>
          </w:p>
          <w:p w:rsidR="0009293E" w:rsidRPr="002C74E7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2C74E7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города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2C74E7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2C74E7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Наименование </w:t>
            </w:r>
          </w:p>
          <w:p w:rsidR="0009293E" w:rsidRPr="002C74E7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2C74E7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организации, </w:t>
            </w:r>
          </w:p>
          <w:p w:rsidR="0009293E" w:rsidRPr="002C74E7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2C74E7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населенного пункта</w:t>
            </w:r>
          </w:p>
        </w:tc>
      </w:tr>
      <w:tr w:rsidR="0009293E" w:rsidRPr="002C74E7" w:rsidTr="006716D1">
        <w:trPr>
          <w:trHeight w:val="287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E" w:rsidRPr="002C74E7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2C74E7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1 ГРУППА</w:t>
            </w:r>
          </w:p>
        </w:tc>
      </w:tr>
      <w:tr w:rsidR="0009293E" w:rsidRPr="002C74E7" w:rsidTr="006716D1">
        <w:trPr>
          <w:trHeight w:val="974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9293E" w:rsidRPr="002C74E7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2C74E7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Исаченко </w:t>
            </w:r>
          </w:p>
          <w:p w:rsidR="0009293E" w:rsidRPr="002C74E7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2C74E7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Анатолий Михайлович, </w:t>
            </w:r>
            <w:r w:rsidRPr="002C74E7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руководитель группы</w:t>
            </w:r>
          </w:p>
        </w:tc>
        <w:tc>
          <w:tcPr>
            <w:tcW w:w="6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9293E" w:rsidRPr="002C74E7" w:rsidRDefault="0009293E" w:rsidP="006716D1">
            <w:pPr>
              <w:shd w:val="clear" w:color="auto" w:fill="FFFFFF"/>
              <w:spacing w:after="0" w:line="280" w:lineRule="exact"/>
              <w:ind w:right="-74"/>
              <w:jc w:val="center"/>
              <w:rPr>
                <w:rFonts w:ascii="Times New Roman" w:eastAsia="Batang" w:hAnsi="Times New Roman" w:cs="Batang"/>
                <w:sz w:val="28"/>
                <w:szCs w:val="28"/>
                <w:lang w:eastAsia="ru-RU"/>
              </w:rPr>
            </w:pPr>
            <w:r w:rsidRPr="002C74E7">
              <w:rPr>
                <w:rFonts w:ascii="Times New Roman" w:eastAsia="Batang" w:hAnsi="Times New Roman" w:cs="Batang"/>
                <w:sz w:val="28"/>
                <w:szCs w:val="28"/>
                <w:lang w:eastAsia="ru-RU"/>
              </w:rPr>
              <w:t>по отдельному графику</w:t>
            </w:r>
          </w:p>
        </w:tc>
      </w:tr>
      <w:tr w:rsidR="0009293E" w:rsidRPr="002C74E7" w:rsidTr="006716D1">
        <w:trPr>
          <w:trHeight w:val="342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9293E" w:rsidRPr="002C74E7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2C74E7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1 подгруппа</w:t>
            </w:r>
          </w:p>
        </w:tc>
      </w:tr>
      <w:tr w:rsidR="0009293E" w:rsidRPr="00F30D6E" w:rsidTr="006716D1">
        <w:trPr>
          <w:trHeight w:val="1616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Касаткина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Татьяна Витальевна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Ляхович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Ирина Петровна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Малахов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Дмитрий Владиславович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г. Могилев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Могилевское городское коммунальное унитарное предприятие «Управление коммунальных предприятий»</w:t>
            </w:r>
          </w:p>
        </w:tc>
      </w:tr>
      <w:tr w:rsidR="0009293E" w:rsidRPr="00F30D6E" w:rsidTr="006716D1">
        <w:trPr>
          <w:trHeight w:val="325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2 подгруппа</w:t>
            </w:r>
          </w:p>
        </w:tc>
      </w:tr>
      <w:tr w:rsidR="0009293E" w:rsidRPr="00F30D6E" w:rsidTr="006716D1">
        <w:trPr>
          <w:trHeight w:val="1570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Щербаченя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Игорь Владимирович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Иванов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Сергей Борисович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Глаз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Анатолий Тихонович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Кировский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Кировский район газоснабжения филиала производственного управления «Бобруйскгаз»</w:t>
            </w:r>
          </w:p>
        </w:tc>
      </w:tr>
      <w:tr w:rsidR="0009293E" w:rsidRPr="00F30D6E" w:rsidTr="006716D1">
        <w:trPr>
          <w:trHeight w:val="144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3 подгруппа</w:t>
            </w:r>
          </w:p>
        </w:tc>
      </w:tr>
      <w:tr w:rsidR="0009293E" w:rsidRPr="00F30D6E" w:rsidTr="006716D1">
        <w:trPr>
          <w:trHeight w:val="1689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Шапневская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Мария Владимировна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Ладутько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Олег Иванович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Харц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Александр Михайлович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Глусский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учреждение «Глусский районный центр социального обслуживания населения»</w:t>
            </w:r>
          </w:p>
        </w:tc>
      </w:tr>
      <w:tr w:rsidR="0009293E" w:rsidRPr="00F30D6E" w:rsidTr="006716D1">
        <w:trPr>
          <w:trHeight w:val="267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4 подгруппа</w:t>
            </w:r>
          </w:p>
        </w:tc>
      </w:tr>
      <w:tr w:rsidR="0009293E" w:rsidRPr="00F30D6E" w:rsidTr="006716D1">
        <w:trPr>
          <w:trHeight w:val="1587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Воропаев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Александр Сергеевич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Игнатов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Владимир Владимирович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Дудкина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Жанна Ивановна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Чериковский 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Чериковское обособленное структурное подразделение Шкловского районного потребительского общества</w:t>
            </w:r>
          </w:p>
        </w:tc>
      </w:tr>
      <w:tr w:rsidR="0009293E" w:rsidRPr="00F30D6E" w:rsidTr="006716D1">
        <w:trPr>
          <w:trHeight w:val="22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2 ГРУППА</w:t>
            </w:r>
          </w:p>
        </w:tc>
      </w:tr>
      <w:tr w:rsidR="0009293E" w:rsidRPr="00F30D6E" w:rsidTr="006716D1">
        <w:trPr>
          <w:trHeight w:val="561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Савицкий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Сергей Константинович</w:t>
            </w:r>
            <w:r w:rsidRPr="00F30D6E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,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руководитель</w:t>
            </w: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группы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г. Могилев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открытое акционерное общество «Бобруйский мясокомбинат»</w:t>
            </w:r>
          </w:p>
        </w:tc>
      </w:tr>
    </w:tbl>
    <w:tbl>
      <w:tblPr>
        <w:tblW w:w="96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46"/>
        <w:gridCol w:w="2269"/>
        <w:gridCol w:w="3830"/>
      </w:tblGrid>
      <w:tr w:rsidR="0009293E" w:rsidRPr="00F30D6E" w:rsidTr="006716D1">
        <w:trPr>
          <w:trHeight w:val="168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346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1 подгруппа</w:t>
            </w:r>
          </w:p>
        </w:tc>
      </w:tr>
      <w:tr w:rsidR="0009293E" w:rsidRPr="00F30D6E" w:rsidTr="006716D1">
        <w:trPr>
          <w:trHeight w:val="2104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Баргатин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Александр Константинович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Муравьев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Владимир Иванович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Пушнова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Наталья Леонидовна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Могилевский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Могилевское унитарное коммунальное предприятие «Жилкомхоз»</w:t>
            </w:r>
          </w:p>
        </w:tc>
      </w:tr>
      <w:tr w:rsidR="0009293E" w:rsidRPr="00F30D6E" w:rsidTr="006716D1">
        <w:trPr>
          <w:trHeight w:val="281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2 подгруппа</w:t>
            </w:r>
          </w:p>
        </w:tc>
      </w:tr>
      <w:tr w:rsidR="0009293E" w:rsidRPr="00F30D6E" w:rsidTr="006716D1">
        <w:trPr>
          <w:trHeight w:val="1829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Петрученя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Ирина Михайловна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Ищенко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Татьяна Владимировна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Саксонов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 Александрович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5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Круглянский</w:t>
            </w: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12" w:right="-9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Открытое акционерное общество «Друть-Агро»</w:t>
            </w:r>
          </w:p>
        </w:tc>
      </w:tr>
      <w:tr w:rsidR="0009293E" w:rsidRPr="00F30D6E" w:rsidTr="006716D1">
        <w:trPr>
          <w:trHeight w:val="144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3 подгруппа</w:t>
            </w:r>
          </w:p>
        </w:tc>
      </w:tr>
      <w:tr w:rsidR="0009293E" w:rsidRPr="00F30D6E" w:rsidTr="006716D1">
        <w:trPr>
          <w:trHeight w:val="1828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Тепляков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Константин Ильич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Муравьев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 Александрович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Цисельская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Ирина Петровна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Шкловский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закрытое акционерное общество «АСБ-Агро Городец»</w:t>
            </w:r>
          </w:p>
        </w:tc>
      </w:tr>
      <w:tr w:rsidR="0009293E" w:rsidRPr="00F30D6E" w:rsidTr="006716D1">
        <w:trPr>
          <w:trHeight w:val="408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3 ГРУППА</w:t>
            </w:r>
          </w:p>
        </w:tc>
      </w:tr>
      <w:tr w:rsidR="0009293E" w:rsidRPr="00F30D6E" w:rsidTr="006716D1">
        <w:trPr>
          <w:trHeight w:val="1093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Стельмашок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Олег Владимирович</w:t>
            </w:r>
            <w:r w:rsidRPr="00F30D6E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,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руководитель</w:t>
            </w: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группы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Белыничский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государственное учреждение образования «Белыничская специальная школа-интернат»</w:t>
            </w:r>
          </w:p>
        </w:tc>
      </w:tr>
      <w:tr w:rsidR="0009293E" w:rsidRPr="00F30D6E" w:rsidTr="006716D1">
        <w:trPr>
          <w:trHeight w:val="234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1 подгруппа</w:t>
            </w:r>
          </w:p>
        </w:tc>
      </w:tr>
      <w:tr w:rsidR="0009293E" w:rsidRPr="00F30D6E" w:rsidTr="006716D1">
        <w:trPr>
          <w:trHeight w:val="809"/>
          <w:jc w:val="center"/>
        </w:trPr>
        <w:tc>
          <w:tcPr>
            <w:tcW w:w="3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Музыченко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Екатерина Анатольевна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Лаукманис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Татьяна Борисовна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Лазаревич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Сергей Святославович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Дрибинский</w:t>
            </w: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/>
              </w:rPr>
            </w:pPr>
            <w:r w:rsidRPr="00F30D6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/>
              </w:rPr>
              <w:t xml:space="preserve">идеологический актив </w:t>
            </w:r>
            <w:r w:rsidRPr="00F30D6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/>
              </w:rPr>
              <w:br/>
              <w:t>района</w:t>
            </w:r>
          </w:p>
        </w:tc>
      </w:tr>
      <w:tr w:rsidR="0009293E" w:rsidRPr="00F30D6E" w:rsidTr="006716D1">
        <w:trPr>
          <w:trHeight w:val="1007"/>
          <w:jc w:val="center"/>
        </w:trPr>
        <w:tc>
          <w:tcPr>
            <w:tcW w:w="354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Мстиславский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/>
              </w:rPr>
            </w:pPr>
            <w:r w:rsidRPr="00F30D6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/>
              </w:rPr>
              <w:t xml:space="preserve">идеологический актив </w:t>
            </w:r>
            <w:r w:rsidRPr="00F30D6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/>
              </w:rPr>
              <w:br/>
              <w:t>района</w:t>
            </w:r>
          </w:p>
        </w:tc>
      </w:tr>
      <w:tr w:rsidR="0009293E" w:rsidRPr="00F30D6E" w:rsidTr="006716D1">
        <w:trPr>
          <w:trHeight w:val="447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601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2 подгруппа</w:t>
            </w:r>
          </w:p>
        </w:tc>
      </w:tr>
      <w:tr w:rsidR="0009293E" w:rsidRPr="00F30D6E" w:rsidTr="006716D1">
        <w:trPr>
          <w:trHeight w:val="1776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Сакович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Максим Николаевич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Дивакова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Елена Григорьевна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Ефимов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Юрий Борисович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Горецкий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/>
              </w:rPr>
            </w:pPr>
            <w:r w:rsidRPr="00F30D6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/>
              </w:rPr>
              <w:t>учреждение здравоохранения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/>
              </w:rPr>
            </w:pPr>
            <w:r w:rsidRPr="00F30D6E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/>
              </w:rPr>
              <w:t>«Горецкий районный центр гигиены и эпидемиологии»</w:t>
            </w:r>
          </w:p>
        </w:tc>
      </w:tr>
      <w:tr w:rsidR="0009293E" w:rsidRPr="00F30D6E" w:rsidTr="006716D1">
        <w:trPr>
          <w:trHeight w:val="342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41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3 подгруппа</w:t>
            </w:r>
          </w:p>
        </w:tc>
      </w:tr>
      <w:tr w:rsidR="0009293E" w:rsidRPr="00F30D6E" w:rsidTr="006716D1">
        <w:trPr>
          <w:trHeight w:val="1787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Гацко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Владимир Владимирович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Мартыновский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Андрей Владимирович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Романенко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Елена Антоновна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Быховский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учреждение здравоохранения «Быховская центральная районная больница»</w:t>
            </w:r>
          </w:p>
        </w:tc>
      </w:tr>
      <w:tr w:rsidR="0009293E" w:rsidRPr="00F30D6E" w:rsidTr="006716D1">
        <w:trPr>
          <w:trHeight w:val="414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4 подгруппа</w:t>
            </w:r>
          </w:p>
        </w:tc>
      </w:tr>
      <w:tr w:rsidR="0009293E" w:rsidRPr="00F30D6E" w:rsidTr="006716D1">
        <w:trPr>
          <w:trHeight w:val="2346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Демьянков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Олег Владимирович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Киреев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Дмитрий Геннадьевич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Гайсенок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Андрей Николаевич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Костюковичский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филиал коммунального унитарного предприятия </w:t>
            </w: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 xml:space="preserve">по проектированию, ремонту и строительству дорог «Могилевоблдорстрой» – дорожное ремонтно-строительное управление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№ 130</w:t>
            </w:r>
          </w:p>
        </w:tc>
      </w:tr>
      <w:tr w:rsidR="0009293E" w:rsidRPr="00F30D6E" w:rsidTr="006716D1">
        <w:trPr>
          <w:trHeight w:val="378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4 ГРУППА</w:t>
            </w:r>
          </w:p>
        </w:tc>
      </w:tr>
      <w:tr w:rsidR="0009293E" w:rsidRPr="00F30D6E" w:rsidTr="006716D1">
        <w:trPr>
          <w:trHeight w:val="979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Страхар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Руслан Борисович,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руководитель группы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г. Могилев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открытое акционерное общество «Моготекс»</w:t>
            </w:r>
          </w:p>
        </w:tc>
      </w:tr>
      <w:tr w:rsidR="0009293E" w:rsidRPr="00F30D6E" w:rsidTr="006716D1">
        <w:trPr>
          <w:trHeight w:val="372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1 подгруппа</w:t>
            </w:r>
          </w:p>
        </w:tc>
      </w:tr>
      <w:tr w:rsidR="0009293E" w:rsidRPr="00F30D6E" w:rsidTr="006716D1">
        <w:trPr>
          <w:trHeight w:val="1770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Мякинький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Олег Владимирович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Брежезинский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Вадим Владимирович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Дерешева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Юлия Ивановна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Чериковский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государственное лесохозяйственное учреждение «Чериковский лесхоз»</w:t>
            </w:r>
          </w:p>
        </w:tc>
      </w:tr>
      <w:tr w:rsidR="0009293E" w:rsidRPr="00F30D6E" w:rsidTr="006716D1">
        <w:trPr>
          <w:trHeight w:val="344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85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2 подгруппа</w:t>
            </w:r>
          </w:p>
        </w:tc>
      </w:tr>
      <w:tr w:rsidR="0009293E" w:rsidRPr="00F30D6E" w:rsidTr="006716D1">
        <w:trPr>
          <w:trHeight w:val="1771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Рожков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Роман Леонидович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Кускова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Ирина Михайловна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Кулаковский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Денис Николаевич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Климовичский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учреждение образования «Климовичский государственный аграрный колледж»</w:t>
            </w:r>
          </w:p>
        </w:tc>
      </w:tr>
      <w:tr w:rsidR="0009293E" w:rsidRPr="00F30D6E" w:rsidTr="006716D1">
        <w:trPr>
          <w:trHeight w:val="462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85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3 подгруппа</w:t>
            </w:r>
          </w:p>
        </w:tc>
      </w:tr>
      <w:tr w:rsidR="0009293E" w:rsidRPr="00F30D6E" w:rsidTr="006716D1">
        <w:trPr>
          <w:trHeight w:val="1770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Жигунов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Сергей Анатольевич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Дашкова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Наталья Николаевна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Титова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Вероника Александровна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г. Могилев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Cs/>
                <w:iCs/>
                <w:sz w:val="28"/>
                <w:szCs w:val="28"/>
                <w:lang w:eastAsia="ru-RU"/>
              </w:rPr>
              <w:t>открытое акционерное общество «Могилевоблавтотранс»</w:t>
            </w:r>
          </w:p>
        </w:tc>
      </w:tr>
      <w:tr w:rsidR="0009293E" w:rsidRPr="00F30D6E" w:rsidTr="006716D1">
        <w:trPr>
          <w:trHeight w:val="348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5 ГРУППА</w:t>
            </w:r>
          </w:p>
        </w:tc>
      </w:tr>
      <w:tr w:rsidR="0009293E" w:rsidRPr="00F30D6E" w:rsidTr="006716D1">
        <w:trPr>
          <w:trHeight w:val="1261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Денгалёв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Геннадий Иванович,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руководитель группы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highlight w:val="yellow"/>
                <w:lang w:val="en-US"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г. Могилев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открытое акционерное общество «Могилевский домостроительный комбинат»</w:t>
            </w:r>
          </w:p>
        </w:tc>
      </w:tr>
      <w:tr w:rsidR="0009293E" w:rsidRPr="00F30D6E" w:rsidTr="006716D1">
        <w:trPr>
          <w:trHeight w:val="418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1 подгруппа</w:t>
            </w:r>
          </w:p>
        </w:tc>
      </w:tr>
      <w:tr w:rsidR="0009293E" w:rsidRPr="00F30D6E" w:rsidTr="006716D1">
        <w:trPr>
          <w:trHeight w:val="1799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Феоктистов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Сергей Михайлович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Бородько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Игорь Васильевич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Шуголеева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highlight w:val="yellow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Раиса Александровна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г. Могилев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филиал коммунального унитарного предприятия по проектированию, ремонту и строительству дорог «Могилевоблдорстрой» – «Могилевдорпроект»</w:t>
            </w:r>
          </w:p>
        </w:tc>
      </w:tr>
      <w:tr w:rsidR="0009293E" w:rsidRPr="00F30D6E" w:rsidTr="006716D1">
        <w:trPr>
          <w:trHeight w:val="414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2 подгруппа</w:t>
            </w:r>
          </w:p>
        </w:tc>
      </w:tr>
      <w:tr w:rsidR="0009293E" w:rsidRPr="00F30D6E" w:rsidTr="006716D1">
        <w:trPr>
          <w:trHeight w:val="1807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Жигун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Александр Николаевич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Гореликов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Владимир Анатольевич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Кабетов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Андрей Михайлович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Бобруйский</w:t>
            </w: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учреждения культуры Бобруйского района</w:t>
            </w:r>
          </w:p>
        </w:tc>
      </w:tr>
      <w:tr w:rsidR="0009293E" w:rsidRPr="00F30D6E" w:rsidTr="006716D1">
        <w:trPr>
          <w:trHeight w:val="400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3 подгруппа</w:t>
            </w:r>
          </w:p>
        </w:tc>
      </w:tr>
      <w:tr w:rsidR="0009293E" w:rsidRPr="00F30D6E" w:rsidTr="006716D1">
        <w:trPr>
          <w:trHeight w:val="1820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Клишо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Игорь Леонтьевич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Макаренко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Виталий Васильевич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Черный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Андрей Васильевич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г. Бобруйск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открытое акционерное общество «Бобруйскэнергомонтаж»</w:t>
            </w:r>
          </w:p>
        </w:tc>
      </w:tr>
      <w:tr w:rsidR="0009293E" w:rsidRPr="00F30D6E" w:rsidTr="006716D1">
        <w:trPr>
          <w:trHeight w:val="446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4 подгруппа</w:t>
            </w:r>
          </w:p>
        </w:tc>
      </w:tr>
      <w:tr w:rsidR="0009293E" w:rsidRPr="00F30D6E" w:rsidTr="006716D1">
        <w:trPr>
          <w:trHeight w:val="1820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Зубринович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Дмитрий Степанович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Балашенко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Дмитрий Владимирович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Иванов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Константин Викторович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Кричевский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Кричевский филиал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Автопарк № 3 открытого акционерного общества «Могилевоблавтотранс»</w:t>
            </w:r>
          </w:p>
        </w:tc>
      </w:tr>
      <w:tr w:rsidR="0009293E" w:rsidRPr="00F30D6E" w:rsidTr="006716D1">
        <w:trPr>
          <w:trHeight w:val="452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6 ГРУППА</w:t>
            </w:r>
          </w:p>
        </w:tc>
      </w:tr>
      <w:tr w:rsidR="0009293E" w:rsidRPr="00F30D6E" w:rsidTr="006716D1">
        <w:trPr>
          <w:trHeight w:val="972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5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Дедков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57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Николай Леонидович,</w:t>
            </w: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руководитель группы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Кличевский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Кличевский районный исполнительный комитет</w:t>
            </w:r>
          </w:p>
        </w:tc>
      </w:tr>
      <w:tr w:rsidR="0009293E" w:rsidRPr="00F30D6E" w:rsidTr="006716D1">
        <w:trPr>
          <w:trHeight w:val="457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1 подгруппа</w:t>
            </w:r>
          </w:p>
        </w:tc>
      </w:tr>
      <w:tr w:rsidR="0009293E" w:rsidRPr="00F30D6E" w:rsidTr="006716D1">
        <w:trPr>
          <w:trHeight w:val="1794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Морозова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Елена Анатольевна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Пищенко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Олег Александрович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Лошкевич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Игорь Геннадьевич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Быховский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Быховский райисполком, отдел статистики Быховского района</w:t>
            </w:r>
          </w:p>
        </w:tc>
      </w:tr>
      <w:tr w:rsidR="0009293E" w:rsidRPr="00F30D6E" w:rsidTr="006716D1">
        <w:trPr>
          <w:trHeight w:val="442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86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2 подгруппа</w:t>
            </w:r>
          </w:p>
        </w:tc>
      </w:tr>
      <w:tr w:rsidR="0009293E" w:rsidRPr="00F30D6E" w:rsidTr="006716D1">
        <w:trPr>
          <w:trHeight w:val="1794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Новиков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Сергей Валентинович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Неменков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Дмитрий Анатольевич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Якимов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Евгений Анатольевич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Славгородский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государственное учебно-спортивное учреждение «Детско-юношеская спортивная школа Славгородского района»</w:t>
            </w:r>
          </w:p>
        </w:tc>
      </w:tr>
      <w:tr w:rsidR="0009293E" w:rsidRPr="00F30D6E" w:rsidTr="006716D1">
        <w:trPr>
          <w:trHeight w:val="318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3 подгруппа</w:t>
            </w:r>
          </w:p>
        </w:tc>
      </w:tr>
      <w:tr w:rsidR="0009293E" w:rsidRPr="00F30D6E" w:rsidTr="006716D1">
        <w:trPr>
          <w:trHeight w:val="1794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Столяров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Андрей Михайлович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Залого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Юлия Анатольевна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Никитин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Андрей Александрович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5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Осиповичский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5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открытое акционерное общество «ЖорновкаАГРО»</w:t>
            </w:r>
          </w:p>
        </w:tc>
      </w:tr>
      <w:tr w:rsidR="0009293E" w:rsidRPr="00F30D6E" w:rsidTr="006716D1">
        <w:trPr>
          <w:trHeight w:val="259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4 подгруппа</w:t>
            </w:r>
          </w:p>
        </w:tc>
      </w:tr>
      <w:tr w:rsidR="0009293E" w:rsidRPr="00F30D6E" w:rsidTr="006716D1">
        <w:trPr>
          <w:trHeight w:val="273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Заблоцкий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Андрей Борисович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Бойко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Олег Васильевич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Станкевич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Наталья Владимировна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Чаусский </w:t>
            </w:r>
          </w:p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93E" w:rsidRPr="00F30D6E" w:rsidRDefault="0009293E" w:rsidP="006716D1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F30D6E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педагогическая общественность района</w:t>
            </w:r>
          </w:p>
        </w:tc>
      </w:tr>
    </w:tbl>
    <w:p w:rsidR="0009293E" w:rsidRPr="002C74E7" w:rsidRDefault="0009293E" w:rsidP="0009293E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rFonts w:ascii="Calibri" w:eastAsia="SimSun" w:hAnsi="Calibri" w:cs="Times New Roman"/>
          <w:lang w:eastAsia="ru-RU"/>
        </w:rPr>
      </w:pPr>
      <w:r w:rsidRPr="002C74E7">
        <w:rPr>
          <w:rFonts w:ascii="Calibri" w:eastAsia="SimSun" w:hAnsi="Calibri" w:cs="Times New Roman"/>
          <w:lang w:eastAsia="ru-RU"/>
        </w:rPr>
        <w:t xml:space="preserve">* </w:t>
      </w:r>
      <w:r w:rsidRPr="002C74E7">
        <w:rPr>
          <w:rFonts w:ascii="Times New Roman" w:eastAsia="SimSun" w:hAnsi="Times New Roman" w:cs="Times New Roman"/>
          <w:sz w:val="18"/>
          <w:lang w:eastAsia="ru-RU"/>
        </w:rPr>
        <w:t>в графике возможны изменения</w:t>
      </w:r>
      <w:r>
        <w:rPr>
          <w:rFonts w:ascii="Calibri" w:eastAsia="SimSun" w:hAnsi="Calibri" w:cs="Times New Roman"/>
          <w:lang w:eastAsia="ru-RU"/>
        </w:rPr>
        <w:t>.</w:t>
      </w:r>
    </w:p>
    <w:p w:rsidR="0009293E" w:rsidRPr="002C74E7" w:rsidRDefault="0009293E" w:rsidP="0009293E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rPr>
          <w:rFonts w:ascii="Times New Roman" w:eastAsia="SimSun" w:hAnsi="Times New Roman" w:cs="Times New Roman"/>
          <w:sz w:val="30"/>
          <w:szCs w:val="30"/>
          <w:lang w:eastAsia="ru-RU"/>
        </w:rPr>
      </w:pPr>
    </w:p>
    <w:p w:rsidR="0009293E" w:rsidRDefault="0009293E" w:rsidP="0009293E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rPr>
          <w:rFonts w:ascii="Times New Roman" w:eastAsia="SimSun" w:hAnsi="Times New Roman" w:cs="Times New Roman"/>
          <w:sz w:val="30"/>
          <w:szCs w:val="30"/>
          <w:lang w:eastAsia="ru-RU"/>
        </w:rPr>
      </w:pPr>
    </w:p>
    <w:p w:rsidR="0009293E" w:rsidRDefault="0009293E" w:rsidP="0009293E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rPr>
          <w:rFonts w:ascii="Times New Roman" w:eastAsia="SimSun" w:hAnsi="Times New Roman" w:cs="Times New Roman"/>
          <w:sz w:val="30"/>
          <w:szCs w:val="30"/>
          <w:lang w:eastAsia="ru-RU"/>
        </w:rPr>
      </w:pPr>
      <w:r>
        <w:rPr>
          <w:rFonts w:ascii="Times New Roman" w:eastAsia="SimSun" w:hAnsi="Times New Roman" w:cs="Times New Roman"/>
          <w:sz w:val="30"/>
          <w:szCs w:val="30"/>
          <w:lang w:eastAsia="ru-RU"/>
        </w:rPr>
        <w:t>Н</w:t>
      </w:r>
      <w:r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 xml:space="preserve">ачальникглавного управления </w:t>
      </w:r>
    </w:p>
    <w:p w:rsidR="0009293E" w:rsidRPr="002C74E7" w:rsidRDefault="0009293E" w:rsidP="0009293E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rPr>
          <w:rFonts w:ascii="Times New Roman" w:eastAsia="SimSun" w:hAnsi="Times New Roman" w:cs="Times New Roman"/>
          <w:sz w:val="30"/>
          <w:szCs w:val="30"/>
          <w:lang w:eastAsia="ru-RU"/>
        </w:rPr>
      </w:pPr>
      <w:r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 xml:space="preserve">идеологической работы и </w:t>
      </w:r>
    </w:p>
    <w:p w:rsidR="009701E7" w:rsidRPr="006E1138" w:rsidRDefault="0009293E" w:rsidP="006E1138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rPr>
          <w:rFonts w:ascii="Times New Roman" w:eastAsia="SimSun" w:hAnsi="Times New Roman" w:cs="Times New Roman"/>
          <w:sz w:val="30"/>
          <w:szCs w:val="30"/>
          <w:lang w:eastAsia="ru-RU"/>
        </w:rPr>
      </w:pPr>
      <w:r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>по делам молодежи облисполкома</w:t>
      </w:r>
      <w:r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ab/>
      </w:r>
      <w:r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ab/>
      </w:r>
      <w:r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ab/>
      </w:r>
      <w:r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ab/>
      </w:r>
      <w:r>
        <w:rPr>
          <w:rFonts w:ascii="Times New Roman" w:eastAsia="SimSun" w:hAnsi="Times New Roman" w:cs="Times New Roman"/>
          <w:sz w:val="30"/>
          <w:szCs w:val="30"/>
          <w:lang w:eastAsia="ru-RU"/>
        </w:rPr>
        <w:t>Е.А.Музыченко</w:t>
      </w:r>
    </w:p>
    <w:sectPr w:rsidR="009701E7" w:rsidRPr="006E1138" w:rsidSect="00833558">
      <w:headerReference w:type="default" r:id="rId17"/>
      <w:pgSz w:w="11906" w:h="16838"/>
      <w:pgMar w:top="1134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7373" w:rsidRDefault="008B7373">
      <w:pPr>
        <w:spacing w:after="0" w:line="240" w:lineRule="auto"/>
      </w:pPr>
      <w:r>
        <w:separator/>
      </w:r>
    </w:p>
  </w:endnote>
  <w:endnote w:type="continuationSeparator" w:id="1">
    <w:p w:rsidR="008B7373" w:rsidRDefault="008B73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7373" w:rsidRDefault="008B7373">
      <w:pPr>
        <w:spacing w:after="0" w:line="240" w:lineRule="auto"/>
      </w:pPr>
      <w:r>
        <w:separator/>
      </w:r>
    </w:p>
  </w:footnote>
  <w:footnote w:type="continuationSeparator" w:id="1">
    <w:p w:rsidR="008B7373" w:rsidRDefault="008B73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844307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7211CF" w:rsidRPr="007534C3" w:rsidRDefault="00BA4641">
        <w:pPr>
          <w:pStyle w:val="a4"/>
          <w:jc w:val="center"/>
          <w:rPr>
            <w:rFonts w:ascii="Times New Roman" w:hAnsi="Times New Roman" w:cs="Times New Roman"/>
          </w:rPr>
        </w:pPr>
        <w:r w:rsidRPr="007534C3">
          <w:rPr>
            <w:rFonts w:ascii="Times New Roman" w:hAnsi="Times New Roman" w:cs="Times New Roman"/>
          </w:rPr>
          <w:fldChar w:fldCharType="begin"/>
        </w:r>
        <w:r w:rsidR="007211CF" w:rsidRPr="007534C3">
          <w:rPr>
            <w:rFonts w:ascii="Times New Roman" w:hAnsi="Times New Roman" w:cs="Times New Roman"/>
          </w:rPr>
          <w:instrText>PAGE   \* MERGEFORMAT</w:instrText>
        </w:r>
        <w:r w:rsidRPr="007534C3">
          <w:rPr>
            <w:rFonts w:ascii="Times New Roman" w:hAnsi="Times New Roman" w:cs="Times New Roman"/>
          </w:rPr>
          <w:fldChar w:fldCharType="separate"/>
        </w:r>
        <w:r w:rsidR="00411D5F">
          <w:rPr>
            <w:rFonts w:ascii="Times New Roman" w:hAnsi="Times New Roman" w:cs="Times New Roman"/>
            <w:noProof/>
          </w:rPr>
          <w:t>2</w:t>
        </w:r>
        <w:r w:rsidRPr="007534C3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F2974"/>
    <w:multiLevelType w:val="hybridMultilevel"/>
    <w:tmpl w:val="0B8E90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2C16B3"/>
    <w:multiLevelType w:val="hybridMultilevel"/>
    <w:tmpl w:val="0DBE6FEE"/>
    <w:lvl w:ilvl="0" w:tplc="CFF0AC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41506E"/>
    <w:multiLevelType w:val="hybridMultilevel"/>
    <w:tmpl w:val="33222F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8A1E2A"/>
    <w:multiLevelType w:val="hybridMultilevel"/>
    <w:tmpl w:val="8404F380"/>
    <w:lvl w:ilvl="0" w:tplc="EA94E2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F724258"/>
    <w:multiLevelType w:val="hybridMultilevel"/>
    <w:tmpl w:val="0DBE6FEE"/>
    <w:lvl w:ilvl="0" w:tplc="CFF0AC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D15A83"/>
    <w:multiLevelType w:val="hybridMultilevel"/>
    <w:tmpl w:val="55203E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DC7F7E"/>
    <w:multiLevelType w:val="hybridMultilevel"/>
    <w:tmpl w:val="193EC98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B06239C"/>
    <w:multiLevelType w:val="hybridMultilevel"/>
    <w:tmpl w:val="C390E2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C32CAA"/>
    <w:multiLevelType w:val="hybridMultilevel"/>
    <w:tmpl w:val="57E42BA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A597A6C"/>
    <w:multiLevelType w:val="hybridMultilevel"/>
    <w:tmpl w:val="A47CBC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206530"/>
    <w:multiLevelType w:val="hybridMultilevel"/>
    <w:tmpl w:val="40C2A502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ED04C51"/>
    <w:multiLevelType w:val="hybridMultilevel"/>
    <w:tmpl w:val="EC9259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3E4D4C"/>
    <w:multiLevelType w:val="hybridMultilevel"/>
    <w:tmpl w:val="E1F2AC24"/>
    <w:lvl w:ilvl="0" w:tplc="FC389D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62A2F4F"/>
    <w:multiLevelType w:val="hybridMultilevel"/>
    <w:tmpl w:val="67AEFB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5E67BD"/>
    <w:multiLevelType w:val="hybridMultilevel"/>
    <w:tmpl w:val="7A6043D4"/>
    <w:lvl w:ilvl="0" w:tplc="CC7E7AAC">
      <w:start w:val="1"/>
      <w:numFmt w:val="upperRoman"/>
      <w:lvlText w:val="%1."/>
      <w:lvlJc w:val="left"/>
      <w:pPr>
        <w:ind w:left="1713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>
    <w:nsid w:val="67945468"/>
    <w:multiLevelType w:val="hybridMultilevel"/>
    <w:tmpl w:val="2F88D706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9D0792"/>
    <w:multiLevelType w:val="hybridMultilevel"/>
    <w:tmpl w:val="FF588D1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6B9C0AD4"/>
    <w:multiLevelType w:val="hybridMultilevel"/>
    <w:tmpl w:val="D53265F4"/>
    <w:lvl w:ilvl="0" w:tplc="0419000B">
      <w:start w:val="1"/>
      <w:numFmt w:val="bullet"/>
      <w:lvlText w:val=""/>
      <w:lvlJc w:val="left"/>
      <w:pPr>
        <w:ind w:left="13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8">
    <w:nsid w:val="6E4519EF"/>
    <w:multiLevelType w:val="hybridMultilevel"/>
    <w:tmpl w:val="363060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800791D"/>
    <w:multiLevelType w:val="hybridMultilevel"/>
    <w:tmpl w:val="525CF0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BBC3D85"/>
    <w:multiLevelType w:val="hybridMultilevel"/>
    <w:tmpl w:val="A6D278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A27207"/>
    <w:multiLevelType w:val="hybridMultilevel"/>
    <w:tmpl w:val="90A0D3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6D651A"/>
    <w:multiLevelType w:val="hybridMultilevel"/>
    <w:tmpl w:val="B37ADC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21"/>
  </w:num>
  <w:num w:numId="4">
    <w:abstractNumId w:val="19"/>
  </w:num>
  <w:num w:numId="5">
    <w:abstractNumId w:val="10"/>
  </w:num>
  <w:num w:numId="6">
    <w:abstractNumId w:val="5"/>
  </w:num>
  <w:num w:numId="7">
    <w:abstractNumId w:val="9"/>
  </w:num>
  <w:num w:numId="8">
    <w:abstractNumId w:val="20"/>
  </w:num>
  <w:num w:numId="9">
    <w:abstractNumId w:val="0"/>
  </w:num>
  <w:num w:numId="10">
    <w:abstractNumId w:val="2"/>
  </w:num>
  <w:num w:numId="11">
    <w:abstractNumId w:val="22"/>
  </w:num>
  <w:num w:numId="12">
    <w:abstractNumId w:val="15"/>
  </w:num>
  <w:num w:numId="13">
    <w:abstractNumId w:val="4"/>
  </w:num>
  <w:num w:numId="14">
    <w:abstractNumId w:val="12"/>
  </w:num>
  <w:num w:numId="15">
    <w:abstractNumId w:val="18"/>
  </w:num>
  <w:num w:numId="16">
    <w:abstractNumId w:val="3"/>
  </w:num>
  <w:num w:numId="17">
    <w:abstractNumId w:val="7"/>
  </w:num>
  <w:num w:numId="18">
    <w:abstractNumId w:val="17"/>
  </w:num>
  <w:num w:numId="19">
    <w:abstractNumId w:val="16"/>
  </w:num>
  <w:num w:numId="20">
    <w:abstractNumId w:val="6"/>
  </w:num>
  <w:num w:numId="21">
    <w:abstractNumId w:val="8"/>
  </w:num>
  <w:num w:numId="22">
    <w:abstractNumId w:val="14"/>
  </w:num>
  <w:num w:numId="2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211CF"/>
    <w:rsid w:val="0009293E"/>
    <w:rsid w:val="00142A91"/>
    <w:rsid w:val="00411D5F"/>
    <w:rsid w:val="00472504"/>
    <w:rsid w:val="004805E7"/>
    <w:rsid w:val="005C4A4D"/>
    <w:rsid w:val="006E1138"/>
    <w:rsid w:val="007211CF"/>
    <w:rsid w:val="00833558"/>
    <w:rsid w:val="008B7373"/>
    <w:rsid w:val="00913966"/>
    <w:rsid w:val="009701E7"/>
    <w:rsid w:val="00BA46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1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7211CF"/>
    <w:pPr>
      <w:spacing w:after="0" w:line="240" w:lineRule="auto"/>
    </w:pPr>
    <w:rPr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7211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7211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211CF"/>
  </w:style>
  <w:style w:type="paragraph" w:styleId="a6">
    <w:name w:val="footer"/>
    <w:basedOn w:val="a"/>
    <w:link w:val="a7"/>
    <w:uiPriority w:val="99"/>
    <w:unhideWhenUsed/>
    <w:rsid w:val="007211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211CF"/>
  </w:style>
  <w:style w:type="paragraph" w:styleId="a8">
    <w:name w:val="List Paragraph"/>
    <w:basedOn w:val="a"/>
    <w:uiPriority w:val="34"/>
    <w:qFormat/>
    <w:rsid w:val="007211CF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41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11D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14</Pages>
  <Words>2537</Words>
  <Characters>14464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Дерешева Юлия Ивановна</dc:creator>
  <cp:keywords/>
  <dc:description/>
  <cp:lastModifiedBy>Черникова Марта Александровна</cp:lastModifiedBy>
  <cp:revision>6</cp:revision>
  <dcterms:created xsi:type="dcterms:W3CDTF">2024-12-17T12:50:00Z</dcterms:created>
  <dcterms:modified xsi:type="dcterms:W3CDTF">2025-01-14T09:24:00Z</dcterms:modified>
</cp:coreProperties>
</file>